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CAA462" w14:textId="11F672A9" w:rsidR="00972B5A" w:rsidRDefault="00972B5A" w:rsidP="00972B5A">
      <w:pPr>
        <w:shd w:val="clear" w:color="auto" w:fill="FFFFFF"/>
        <w:spacing w:after="0" w:line="240" w:lineRule="auto"/>
        <w:outlineLvl w:val="0"/>
        <w:rPr>
          <w:rFonts w:ascii="Georgia" w:eastAsia="Times New Roman" w:hAnsi="Georgia" w:cs="Times New Roman"/>
          <w:b/>
          <w:bCs/>
          <w:color w:val="1B1B1B"/>
          <w:kern w:val="36"/>
          <w:sz w:val="48"/>
          <w:szCs w:val="48"/>
        </w:rPr>
      </w:pPr>
      <w:r>
        <w:rPr>
          <w:rFonts w:ascii="Georgia" w:eastAsia="Times New Roman" w:hAnsi="Georgia" w:cs="Times New Roman"/>
          <w:b/>
          <w:bCs/>
          <w:color w:val="1B1B1B"/>
          <w:kern w:val="36"/>
          <w:sz w:val="48"/>
          <w:szCs w:val="48"/>
        </w:rPr>
        <w:t>FW</w:t>
      </w:r>
      <w:r w:rsidR="002C2E40">
        <w:rPr>
          <w:rFonts w:ascii="Georgia" w:eastAsia="Times New Roman" w:hAnsi="Georgia" w:cs="Times New Roman"/>
          <w:b/>
          <w:bCs/>
          <w:color w:val="1B1B1B"/>
          <w:kern w:val="36"/>
          <w:sz w:val="48"/>
          <w:szCs w:val="48"/>
        </w:rPr>
        <w:t xml:space="preserve"> &amp;</w:t>
      </w:r>
      <w:r>
        <w:rPr>
          <w:rFonts w:ascii="Georgia" w:eastAsia="Times New Roman" w:hAnsi="Georgia" w:cs="Times New Roman"/>
          <w:b/>
          <w:bCs/>
          <w:color w:val="1B1B1B"/>
          <w:kern w:val="36"/>
          <w:sz w:val="48"/>
          <w:szCs w:val="48"/>
        </w:rPr>
        <w:t xml:space="preserve"> A</w:t>
      </w:r>
    </w:p>
    <w:p w14:paraId="3F8DAA30" w14:textId="044DB1DC" w:rsidR="00672A32" w:rsidRPr="00672A32" w:rsidRDefault="00672A32" w:rsidP="00672A32">
      <w:pPr>
        <w:shd w:val="clear" w:color="auto" w:fill="FFFFFF"/>
        <w:spacing w:after="0" w:line="240" w:lineRule="auto"/>
        <w:outlineLvl w:val="0"/>
        <w:rPr>
          <w:rFonts w:ascii="Georgia" w:eastAsia="Times New Roman" w:hAnsi="Georgia" w:cs="Times New Roman"/>
          <w:b/>
          <w:bCs/>
          <w:color w:val="1B1B1B"/>
          <w:kern w:val="36"/>
          <w:sz w:val="32"/>
          <w:szCs w:val="32"/>
        </w:rPr>
      </w:pPr>
      <w:r w:rsidRPr="00672A32">
        <w:rPr>
          <w:rFonts w:ascii="Georgia" w:eastAsia="Times New Roman" w:hAnsi="Georgia" w:cs="Times New Roman"/>
          <w:b/>
          <w:bCs/>
          <w:color w:val="1B1B1B"/>
          <w:kern w:val="36"/>
          <w:sz w:val="32"/>
          <w:szCs w:val="32"/>
        </w:rPr>
        <w:t>Introduction</w:t>
      </w:r>
      <w:r w:rsidRPr="00610943">
        <w:rPr>
          <w:rFonts w:ascii="Georgia" w:eastAsia="Times New Roman" w:hAnsi="Georgia" w:cs="Times New Roman"/>
          <w:b/>
          <w:bCs/>
          <w:color w:val="1B1B1B"/>
          <w:kern w:val="36"/>
          <w:sz w:val="32"/>
          <w:szCs w:val="32"/>
        </w:rPr>
        <w:t xml:space="preserve"> and changes for 2023</w:t>
      </w:r>
    </w:p>
    <w:p w14:paraId="38C6DC6A" w14:textId="77777777" w:rsidR="00672A32" w:rsidRPr="00672A32" w:rsidRDefault="00672A32" w:rsidP="00672A32">
      <w:pPr>
        <w:shd w:val="clear" w:color="auto" w:fill="FFFFFF"/>
        <w:spacing w:before="240" w:after="0" w:line="240" w:lineRule="auto"/>
        <w:rPr>
          <w:rFonts w:ascii="Times New Roman" w:eastAsia="Times New Roman" w:hAnsi="Times New Roman" w:cs="Times New Roman"/>
          <w:color w:val="1B1B1B"/>
          <w:sz w:val="24"/>
          <w:szCs w:val="24"/>
        </w:rPr>
      </w:pPr>
      <w:r w:rsidRPr="00672A32">
        <w:rPr>
          <w:rFonts w:ascii="Times New Roman" w:eastAsia="Times New Roman" w:hAnsi="Times New Roman" w:cs="Times New Roman"/>
          <w:color w:val="1B1B1B"/>
          <w:sz w:val="24"/>
          <w:szCs w:val="24"/>
        </w:rPr>
        <w:t>Most physicians strive to work ethically, render high-quality medical care to their patients, and submit proper claims for payment. Society places enormous trust in physicians, and rightly so. Trust is at the core of the physician-patient relationship. When our health is at its most vulnerable, we rely on physicians to use their expert medical training to put us on the road to a healthy recovery.</w:t>
      </w:r>
    </w:p>
    <w:p w14:paraId="40029457" w14:textId="77777777" w:rsidR="00672A32" w:rsidRPr="00672A32" w:rsidRDefault="00672A32" w:rsidP="00672A32">
      <w:pPr>
        <w:shd w:val="clear" w:color="auto" w:fill="FFFFFF"/>
        <w:spacing w:before="240" w:after="0" w:line="240" w:lineRule="auto"/>
        <w:rPr>
          <w:rFonts w:ascii="Times New Roman" w:eastAsia="Times New Roman" w:hAnsi="Times New Roman" w:cs="Times New Roman"/>
          <w:color w:val="1B1B1B"/>
          <w:sz w:val="24"/>
          <w:szCs w:val="24"/>
        </w:rPr>
      </w:pPr>
      <w:r w:rsidRPr="00672A32">
        <w:rPr>
          <w:rFonts w:ascii="Times New Roman" w:eastAsia="Times New Roman" w:hAnsi="Times New Roman" w:cs="Times New Roman"/>
          <w:color w:val="1B1B1B"/>
          <w:sz w:val="24"/>
          <w:szCs w:val="24"/>
        </w:rPr>
        <w:t>The Federal Government also places enormous trust in physicians. Medicare, Medicaid, and other Federal health care programs rely on physicians' medical judgment to treat beneficiaries with appropriate services. When reimbursing physicians and hospitals for services provided to program beneficiaries, the Federal Government relies on physicians to submit accurate and truthful claims information.</w:t>
      </w:r>
    </w:p>
    <w:p w14:paraId="40923372" w14:textId="77777777" w:rsidR="00803E08" w:rsidRDefault="00672A32" w:rsidP="00672A32">
      <w:pPr>
        <w:shd w:val="clear" w:color="auto" w:fill="FFFFFF"/>
        <w:spacing w:before="240" w:after="0" w:line="240" w:lineRule="auto"/>
        <w:rPr>
          <w:rFonts w:ascii="Times New Roman" w:eastAsia="Times New Roman" w:hAnsi="Times New Roman" w:cs="Times New Roman"/>
          <w:color w:val="1B1B1B"/>
          <w:sz w:val="24"/>
          <w:szCs w:val="24"/>
        </w:rPr>
      </w:pPr>
      <w:r w:rsidRPr="00672A32">
        <w:rPr>
          <w:rFonts w:ascii="Times New Roman" w:eastAsia="Times New Roman" w:hAnsi="Times New Roman" w:cs="Times New Roman"/>
          <w:color w:val="1B1B1B"/>
          <w:sz w:val="24"/>
          <w:szCs w:val="24"/>
        </w:rPr>
        <w:t xml:space="preserve">The presence of some dishonest health care providers who exploit the health care system for illegal personal gain has created the need for laws that combat fraud and abuse and ensure appropriate quality medical care. </w:t>
      </w:r>
    </w:p>
    <w:p w14:paraId="3E01B289" w14:textId="53BD2C03" w:rsidR="00672A32" w:rsidRPr="00672A32" w:rsidRDefault="00672A32" w:rsidP="00672A32">
      <w:pPr>
        <w:shd w:val="clear" w:color="auto" w:fill="FFFFFF"/>
        <w:spacing w:before="240" w:after="0" w:line="240" w:lineRule="auto"/>
        <w:rPr>
          <w:rFonts w:ascii="Times New Roman" w:eastAsia="Times New Roman" w:hAnsi="Times New Roman" w:cs="Times New Roman"/>
          <w:color w:val="1B1B1B"/>
          <w:sz w:val="24"/>
          <w:szCs w:val="24"/>
        </w:rPr>
      </w:pPr>
      <w:r w:rsidRPr="00672A32">
        <w:rPr>
          <w:rFonts w:ascii="Times New Roman" w:eastAsia="Times New Roman" w:hAnsi="Times New Roman" w:cs="Times New Roman"/>
          <w:color w:val="1B1B1B"/>
          <w:sz w:val="24"/>
          <w:szCs w:val="24"/>
        </w:rPr>
        <w:t xml:space="preserve">This </w:t>
      </w:r>
      <w:r w:rsidR="00803E08">
        <w:rPr>
          <w:rFonts w:ascii="Times New Roman" w:eastAsia="Times New Roman" w:hAnsi="Times New Roman" w:cs="Times New Roman"/>
          <w:color w:val="1B1B1B"/>
          <w:sz w:val="24"/>
          <w:szCs w:val="24"/>
        </w:rPr>
        <w:t>training</w:t>
      </w:r>
      <w:r w:rsidRPr="00672A32">
        <w:rPr>
          <w:rFonts w:ascii="Times New Roman" w:eastAsia="Times New Roman" w:hAnsi="Times New Roman" w:cs="Times New Roman"/>
          <w:color w:val="1B1B1B"/>
          <w:sz w:val="24"/>
          <w:szCs w:val="24"/>
        </w:rPr>
        <w:t xml:space="preserve"> assists physicians in understanding how to comply with these Federal laws by identifying "red flags" that could lead to potential liability in law enforcement and administrative actions. The information is organized around three types of relationships that physicians frequently encounter in their careers:</w:t>
      </w:r>
    </w:p>
    <w:p w14:paraId="622AFEF2" w14:textId="77777777" w:rsidR="00672A32" w:rsidRPr="00672A32" w:rsidRDefault="00672A32" w:rsidP="00672A32">
      <w:pPr>
        <w:numPr>
          <w:ilvl w:val="0"/>
          <w:numId w:val="4"/>
        </w:numPr>
        <w:shd w:val="clear" w:color="auto" w:fill="FFFFFF"/>
        <w:spacing w:before="100" w:beforeAutospacing="1" w:after="60" w:line="240" w:lineRule="auto"/>
        <w:rPr>
          <w:rFonts w:ascii="Times New Roman" w:eastAsia="Times New Roman" w:hAnsi="Times New Roman" w:cs="Times New Roman"/>
          <w:color w:val="1B1B1B"/>
          <w:sz w:val="24"/>
          <w:szCs w:val="24"/>
        </w:rPr>
      </w:pPr>
      <w:r w:rsidRPr="00672A32">
        <w:rPr>
          <w:rFonts w:ascii="Times New Roman" w:eastAsia="Times New Roman" w:hAnsi="Times New Roman" w:cs="Times New Roman"/>
          <w:color w:val="1B1B1B"/>
          <w:sz w:val="24"/>
          <w:szCs w:val="24"/>
        </w:rPr>
        <w:t>Relationships with payers,</w:t>
      </w:r>
    </w:p>
    <w:p w14:paraId="26836734" w14:textId="77777777" w:rsidR="00672A32" w:rsidRPr="00672A32" w:rsidRDefault="00672A32" w:rsidP="00672A32">
      <w:pPr>
        <w:numPr>
          <w:ilvl w:val="0"/>
          <w:numId w:val="4"/>
        </w:numPr>
        <w:shd w:val="clear" w:color="auto" w:fill="FFFFFF"/>
        <w:spacing w:before="100" w:beforeAutospacing="1" w:after="60" w:line="240" w:lineRule="auto"/>
        <w:rPr>
          <w:rFonts w:ascii="Times New Roman" w:eastAsia="Times New Roman" w:hAnsi="Times New Roman" w:cs="Times New Roman"/>
          <w:color w:val="1B1B1B"/>
          <w:sz w:val="24"/>
          <w:szCs w:val="24"/>
        </w:rPr>
      </w:pPr>
      <w:r w:rsidRPr="00672A32">
        <w:rPr>
          <w:rFonts w:ascii="Times New Roman" w:eastAsia="Times New Roman" w:hAnsi="Times New Roman" w:cs="Times New Roman"/>
          <w:color w:val="1B1B1B"/>
          <w:sz w:val="24"/>
          <w:szCs w:val="24"/>
        </w:rPr>
        <w:t>Relationships with fellow physicians and other providers, and</w:t>
      </w:r>
    </w:p>
    <w:p w14:paraId="1A1AEED7" w14:textId="77777777" w:rsidR="00672A32" w:rsidRPr="00672A32" w:rsidRDefault="00672A32" w:rsidP="00672A32">
      <w:pPr>
        <w:numPr>
          <w:ilvl w:val="0"/>
          <w:numId w:val="4"/>
        </w:numPr>
        <w:shd w:val="clear" w:color="auto" w:fill="FFFFFF"/>
        <w:spacing w:before="100" w:beforeAutospacing="1" w:after="0" w:line="240" w:lineRule="auto"/>
        <w:rPr>
          <w:rFonts w:ascii="Times New Roman" w:eastAsia="Times New Roman" w:hAnsi="Times New Roman" w:cs="Times New Roman"/>
          <w:color w:val="1B1B1B"/>
          <w:sz w:val="24"/>
          <w:szCs w:val="24"/>
        </w:rPr>
      </w:pPr>
      <w:r w:rsidRPr="00672A32">
        <w:rPr>
          <w:rFonts w:ascii="Times New Roman" w:eastAsia="Times New Roman" w:hAnsi="Times New Roman" w:cs="Times New Roman"/>
          <w:color w:val="1B1B1B"/>
          <w:sz w:val="24"/>
          <w:szCs w:val="24"/>
        </w:rPr>
        <w:t>Relationships with vendors.</w:t>
      </w:r>
    </w:p>
    <w:p w14:paraId="16496362" w14:textId="77C5B92D" w:rsidR="00672A32" w:rsidRPr="00672A32" w:rsidRDefault="00672A32" w:rsidP="00672A32">
      <w:pPr>
        <w:shd w:val="clear" w:color="auto" w:fill="FFFFFF"/>
        <w:spacing w:before="240" w:after="0" w:line="240" w:lineRule="auto"/>
        <w:rPr>
          <w:rFonts w:ascii="Times New Roman" w:eastAsia="Times New Roman" w:hAnsi="Times New Roman" w:cs="Times New Roman"/>
          <w:color w:val="1B1B1B"/>
          <w:sz w:val="24"/>
          <w:szCs w:val="24"/>
        </w:rPr>
      </w:pPr>
      <w:r w:rsidRPr="00672A32">
        <w:rPr>
          <w:rFonts w:ascii="Times New Roman" w:eastAsia="Times New Roman" w:hAnsi="Times New Roman" w:cs="Times New Roman"/>
          <w:color w:val="1B1B1B"/>
          <w:sz w:val="24"/>
          <w:szCs w:val="24"/>
        </w:rPr>
        <w:t xml:space="preserve">The key issues addressed in this </w:t>
      </w:r>
      <w:r w:rsidR="00803E08">
        <w:rPr>
          <w:rFonts w:ascii="Times New Roman" w:eastAsia="Times New Roman" w:hAnsi="Times New Roman" w:cs="Times New Roman"/>
          <w:color w:val="1B1B1B"/>
          <w:sz w:val="24"/>
          <w:szCs w:val="24"/>
        </w:rPr>
        <w:t>training</w:t>
      </w:r>
      <w:r w:rsidRPr="00672A32">
        <w:rPr>
          <w:rFonts w:ascii="Times New Roman" w:eastAsia="Times New Roman" w:hAnsi="Times New Roman" w:cs="Times New Roman"/>
          <w:color w:val="1B1B1B"/>
          <w:sz w:val="24"/>
          <w:szCs w:val="24"/>
        </w:rPr>
        <w:t xml:space="preserve"> are relevant to all physicians, regardless of</w:t>
      </w:r>
      <w:r w:rsidR="00610943" w:rsidRPr="00803E08">
        <w:rPr>
          <w:rFonts w:ascii="Times New Roman" w:eastAsia="Times New Roman" w:hAnsi="Times New Roman" w:cs="Times New Roman"/>
          <w:color w:val="1B1B1B"/>
          <w:sz w:val="24"/>
          <w:szCs w:val="24"/>
        </w:rPr>
        <w:t xml:space="preserve"> </w:t>
      </w:r>
      <w:r w:rsidRPr="00672A32">
        <w:rPr>
          <w:rFonts w:ascii="Times New Roman" w:eastAsia="Times New Roman" w:hAnsi="Times New Roman" w:cs="Times New Roman"/>
          <w:color w:val="1B1B1B"/>
          <w:sz w:val="24"/>
          <w:szCs w:val="24"/>
        </w:rPr>
        <w:t>specialty or practice setting.</w:t>
      </w:r>
    </w:p>
    <w:p w14:paraId="44A324E6" w14:textId="77777777" w:rsidR="00E2509F" w:rsidRDefault="00E2509F" w:rsidP="00972B5A">
      <w:pPr>
        <w:shd w:val="clear" w:color="auto" w:fill="FFFFFF"/>
        <w:spacing w:after="0" w:line="240" w:lineRule="auto"/>
        <w:outlineLvl w:val="0"/>
        <w:rPr>
          <w:rFonts w:ascii="Georgia" w:eastAsia="Times New Roman" w:hAnsi="Georgia" w:cs="Times New Roman"/>
          <w:b/>
          <w:bCs/>
          <w:color w:val="1B1B1B"/>
          <w:kern w:val="36"/>
          <w:sz w:val="32"/>
          <w:szCs w:val="32"/>
        </w:rPr>
      </w:pPr>
    </w:p>
    <w:p w14:paraId="5F3F5BC1" w14:textId="25B24F91" w:rsidR="00972B5A" w:rsidRPr="00610943" w:rsidRDefault="00972B5A" w:rsidP="00972B5A">
      <w:pPr>
        <w:shd w:val="clear" w:color="auto" w:fill="FFFFFF"/>
        <w:spacing w:after="0" w:line="240" w:lineRule="auto"/>
        <w:outlineLvl w:val="0"/>
        <w:rPr>
          <w:rFonts w:ascii="Georgia" w:eastAsia="Times New Roman" w:hAnsi="Georgia" w:cs="Times New Roman"/>
          <w:b/>
          <w:bCs/>
          <w:color w:val="1B1B1B"/>
          <w:kern w:val="36"/>
          <w:sz w:val="32"/>
          <w:szCs w:val="32"/>
        </w:rPr>
      </w:pPr>
      <w:r w:rsidRPr="00610943">
        <w:rPr>
          <w:rFonts w:ascii="Georgia" w:eastAsia="Times New Roman" w:hAnsi="Georgia" w:cs="Times New Roman"/>
          <w:b/>
          <w:bCs/>
          <w:color w:val="1B1B1B"/>
          <w:kern w:val="36"/>
          <w:sz w:val="32"/>
          <w:szCs w:val="32"/>
        </w:rPr>
        <w:t>Fraud &amp; Abuse Laws</w:t>
      </w:r>
    </w:p>
    <w:p w14:paraId="1CAFE98F" w14:textId="2C784B2B" w:rsidR="00972B5A" w:rsidRPr="00972B5A" w:rsidRDefault="00972B5A" w:rsidP="00972B5A">
      <w:pPr>
        <w:shd w:val="clear" w:color="auto" w:fill="FFFFFF"/>
        <w:spacing w:before="240" w:after="0" w:line="240" w:lineRule="auto"/>
        <w:rPr>
          <w:rFonts w:ascii="Times New Roman" w:eastAsia="Times New Roman" w:hAnsi="Times New Roman" w:cs="Times New Roman"/>
          <w:color w:val="1B1B1B"/>
          <w:sz w:val="24"/>
          <w:szCs w:val="24"/>
        </w:rPr>
      </w:pPr>
      <w:r w:rsidRPr="00972B5A">
        <w:rPr>
          <w:rFonts w:ascii="Times New Roman" w:eastAsia="Times New Roman" w:hAnsi="Times New Roman" w:cs="Times New Roman"/>
          <w:color w:val="1B1B1B"/>
          <w:sz w:val="24"/>
          <w:szCs w:val="24"/>
        </w:rPr>
        <w:t xml:space="preserve">The five most important Federal fraud and abuse laws that apply to physicians </w:t>
      </w:r>
      <w:r w:rsidR="006E4262">
        <w:rPr>
          <w:rFonts w:ascii="Times New Roman" w:eastAsia="Times New Roman" w:hAnsi="Times New Roman" w:cs="Times New Roman"/>
          <w:color w:val="1B1B1B"/>
          <w:sz w:val="24"/>
          <w:szCs w:val="24"/>
        </w:rPr>
        <w:t xml:space="preserve">(for 2023) </w:t>
      </w:r>
      <w:r w:rsidRPr="00972B5A">
        <w:rPr>
          <w:rFonts w:ascii="Times New Roman" w:eastAsia="Times New Roman" w:hAnsi="Times New Roman" w:cs="Times New Roman"/>
          <w:color w:val="1B1B1B"/>
          <w:sz w:val="24"/>
          <w:szCs w:val="24"/>
        </w:rPr>
        <w:t>are the False Claims Act (FCA), the Anti-Kickback Statute (AKS), the Physician Self-Referral Law (Stark law), the Exclusion Authorities, and the Civil Monetary Penalties Law (CMPL). Government agencies, including the Department of Justice, the Department of Health &amp; Human Services Office of Inspector General (OIG), and the Centers for Medicare &amp; Medicaid Services (CMS), are charged with enforcing these laws. As you begin your career, it is crucial to understand these laws not only because following them is the right thing to do, but also because violating them could result in criminal penalties, civil fines, exclusion from the Federal health care programs, or loss of your medical license from your State medical board.</w:t>
      </w:r>
    </w:p>
    <w:p w14:paraId="323D0E07" w14:textId="77777777" w:rsidR="00E2509F" w:rsidRDefault="00E2509F" w:rsidP="00B002E7">
      <w:pPr>
        <w:shd w:val="clear" w:color="auto" w:fill="FFFFFF"/>
        <w:spacing w:before="360" w:after="0" w:line="240" w:lineRule="auto"/>
        <w:outlineLvl w:val="1"/>
        <w:rPr>
          <w:rFonts w:ascii="Georgia" w:eastAsia="Times New Roman" w:hAnsi="Georgia" w:cs="Times New Roman"/>
          <w:b/>
          <w:bCs/>
          <w:color w:val="1B1B1B"/>
          <w:sz w:val="32"/>
          <w:szCs w:val="32"/>
        </w:rPr>
      </w:pPr>
    </w:p>
    <w:p w14:paraId="6B31DCE6" w14:textId="41CB6060" w:rsidR="00B002E7" w:rsidRPr="00610943" w:rsidRDefault="00B002E7" w:rsidP="00B002E7">
      <w:pPr>
        <w:shd w:val="clear" w:color="auto" w:fill="FFFFFF"/>
        <w:spacing w:before="360" w:after="0" w:line="240" w:lineRule="auto"/>
        <w:outlineLvl w:val="1"/>
        <w:rPr>
          <w:rFonts w:ascii="Georgia" w:eastAsia="Times New Roman" w:hAnsi="Georgia" w:cs="Times New Roman"/>
          <w:b/>
          <w:bCs/>
          <w:color w:val="1B1B1B"/>
          <w:sz w:val="32"/>
          <w:szCs w:val="32"/>
        </w:rPr>
      </w:pPr>
      <w:r w:rsidRPr="00610943">
        <w:rPr>
          <w:rFonts w:ascii="Georgia" w:eastAsia="Times New Roman" w:hAnsi="Georgia" w:cs="Times New Roman"/>
          <w:b/>
          <w:bCs/>
          <w:color w:val="1B1B1B"/>
          <w:sz w:val="32"/>
          <w:szCs w:val="32"/>
        </w:rPr>
        <w:lastRenderedPageBreak/>
        <w:t>False Claims Act [31 U.S.C. § § 3729-3733]</w:t>
      </w:r>
    </w:p>
    <w:p w14:paraId="72F44E40" w14:textId="3885B229" w:rsidR="00B002E7" w:rsidRPr="00B002E7" w:rsidRDefault="00B002E7" w:rsidP="00B002E7">
      <w:pPr>
        <w:shd w:val="clear" w:color="auto" w:fill="FFFFFF"/>
        <w:spacing w:before="240" w:after="0" w:line="240" w:lineRule="auto"/>
        <w:rPr>
          <w:rFonts w:ascii="Times New Roman" w:eastAsia="Times New Roman" w:hAnsi="Times New Roman" w:cs="Times New Roman"/>
          <w:color w:val="1B1B1B"/>
          <w:sz w:val="24"/>
          <w:szCs w:val="24"/>
        </w:rPr>
      </w:pPr>
      <w:r w:rsidRPr="00B002E7">
        <w:rPr>
          <w:rFonts w:ascii="Times New Roman" w:eastAsia="Times New Roman" w:hAnsi="Times New Roman" w:cs="Times New Roman"/>
          <w:color w:val="1B1B1B"/>
          <w:sz w:val="24"/>
          <w:szCs w:val="24"/>
        </w:rPr>
        <w:t xml:space="preserve">The civil FCA protects the Government from being overcharged or sold shoddy goods or services. It is illegal to submit claims for payment to Medicare or Medicaid that you know or should know are false or fraudulent. Filing false claims may result in fines of up to three times the </w:t>
      </w:r>
      <w:r w:rsidR="006E4262" w:rsidRPr="00B002E7">
        <w:rPr>
          <w:rFonts w:ascii="Times New Roman" w:eastAsia="Times New Roman" w:hAnsi="Times New Roman" w:cs="Times New Roman"/>
          <w:color w:val="1B1B1B"/>
          <w:sz w:val="24"/>
          <w:szCs w:val="24"/>
        </w:rPr>
        <w:t>program’s</w:t>
      </w:r>
      <w:r w:rsidRPr="00B002E7">
        <w:rPr>
          <w:rFonts w:ascii="Times New Roman" w:eastAsia="Times New Roman" w:hAnsi="Times New Roman" w:cs="Times New Roman"/>
          <w:color w:val="1B1B1B"/>
          <w:sz w:val="24"/>
          <w:szCs w:val="24"/>
        </w:rPr>
        <w:t xml:space="preserve"> loss plus $11,000 per claim filed. Under the civil FCA, each instance of an item or a service billed to Medicare or Medicaid counts as a claim, so fines can add up quickly. The fact that a claim results from a kickback or is made in violation of the Stark law also may render it false or fraudulent, creating liability under the civil FCA as well as the AKS or Stark law.</w:t>
      </w:r>
    </w:p>
    <w:p w14:paraId="216AE044" w14:textId="77777777" w:rsidR="00B002E7" w:rsidRPr="00B002E7" w:rsidRDefault="00B002E7" w:rsidP="00B002E7">
      <w:pPr>
        <w:shd w:val="clear" w:color="auto" w:fill="FFFFFF"/>
        <w:spacing w:before="240" w:after="0" w:line="240" w:lineRule="auto"/>
        <w:rPr>
          <w:rFonts w:ascii="Times New Roman" w:eastAsia="Times New Roman" w:hAnsi="Times New Roman" w:cs="Times New Roman"/>
          <w:color w:val="1B1B1B"/>
          <w:sz w:val="24"/>
          <w:szCs w:val="24"/>
        </w:rPr>
      </w:pPr>
      <w:r w:rsidRPr="00B002E7">
        <w:rPr>
          <w:rFonts w:ascii="Times New Roman" w:eastAsia="Times New Roman" w:hAnsi="Times New Roman" w:cs="Times New Roman"/>
          <w:color w:val="1B1B1B"/>
          <w:sz w:val="24"/>
          <w:szCs w:val="24"/>
        </w:rPr>
        <w:t>Under the civil FCA, no specific intent to defraud is required. The civil FCA defines "knowing" to include not only actual knowledge but also instances in which the person acted in deliberate ignorance or reckless disregard of the truth or falsity of the information. Further, the civil FCA contains a whistleblower provision that allows a private individual to file a lawsuit on behalf of the United States and entitles that whistleblower to a percentage of any recoveries. Whistleblowers could be current or ex-business partners, hospital or office staff, patients, or competitors.</w:t>
      </w:r>
    </w:p>
    <w:p w14:paraId="1C2A63A7" w14:textId="77777777" w:rsidR="00B002E7" w:rsidRPr="00B002E7" w:rsidRDefault="00B002E7" w:rsidP="00B002E7">
      <w:pPr>
        <w:shd w:val="clear" w:color="auto" w:fill="FFFFFF"/>
        <w:spacing w:before="240" w:after="0" w:line="240" w:lineRule="auto"/>
        <w:rPr>
          <w:rFonts w:ascii="Times New Roman" w:eastAsia="Times New Roman" w:hAnsi="Times New Roman" w:cs="Times New Roman"/>
          <w:color w:val="1B1B1B"/>
          <w:sz w:val="24"/>
          <w:szCs w:val="24"/>
        </w:rPr>
      </w:pPr>
      <w:r w:rsidRPr="00B002E7">
        <w:rPr>
          <w:rFonts w:ascii="Times New Roman" w:eastAsia="Times New Roman" w:hAnsi="Times New Roman" w:cs="Times New Roman"/>
          <w:color w:val="1B1B1B"/>
          <w:sz w:val="24"/>
          <w:szCs w:val="24"/>
        </w:rPr>
        <w:t>There also is a criminal FCA (18 U.S.C. § 287). Criminal penalties for submitting false claims include imprisonment and criminal fines. Physicians have gone to prison for submitting false health care claims. OIG also may impose administrative civil monetary penalties for false or fraudulent claims, as discussed below.</w:t>
      </w:r>
    </w:p>
    <w:p w14:paraId="7D17D091" w14:textId="77777777" w:rsidR="00B002E7" w:rsidRPr="00610943" w:rsidRDefault="00B002E7" w:rsidP="00B002E7">
      <w:pPr>
        <w:shd w:val="clear" w:color="auto" w:fill="FFFFFF"/>
        <w:spacing w:before="360" w:after="0" w:line="240" w:lineRule="auto"/>
        <w:outlineLvl w:val="1"/>
        <w:rPr>
          <w:rFonts w:ascii="Georgia" w:eastAsia="Times New Roman" w:hAnsi="Georgia" w:cs="Times New Roman"/>
          <w:b/>
          <w:bCs/>
          <w:color w:val="1B1B1B"/>
          <w:sz w:val="32"/>
          <w:szCs w:val="32"/>
        </w:rPr>
      </w:pPr>
      <w:r w:rsidRPr="00610943">
        <w:rPr>
          <w:rFonts w:ascii="Georgia" w:eastAsia="Times New Roman" w:hAnsi="Georgia" w:cs="Times New Roman"/>
          <w:b/>
          <w:bCs/>
          <w:color w:val="1B1B1B"/>
          <w:sz w:val="32"/>
          <w:szCs w:val="32"/>
        </w:rPr>
        <w:t>Anti-Kickback Statute [42 U.S.C. § 1320a-7b(b)]</w:t>
      </w:r>
    </w:p>
    <w:p w14:paraId="15A9494F" w14:textId="77777777" w:rsidR="00B002E7" w:rsidRPr="00B002E7" w:rsidRDefault="00B002E7" w:rsidP="00B002E7">
      <w:pPr>
        <w:shd w:val="clear" w:color="auto" w:fill="FFFFFF"/>
        <w:spacing w:before="240" w:after="0" w:line="240" w:lineRule="auto"/>
        <w:rPr>
          <w:rFonts w:ascii="Times New Roman" w:eastAsia="Times New Roman" w:hAnsi="Times New Roman" w:cs="Times New Roman"/>
          <w:color w:val="1B1B1B"/>
          <w:sz w:val="24"/>
          <w:szCs w:val="24"/>
        </w:rPr>
      </w:pPr>
      <w:r w:rsidRPr="00B002E7">
        <w:rPr>
          <w:rFonts w:ascii="Times New Roman" w:eastAsia="Times New Roman" w:hAnsi="Times New Roman" w:cs="Times New Roman"/>
          <w:color w:val="1B1B1B"/>
          <w:sz w:val="24"/>
          <w:szCs w:val="24"/>
        </w:rPr>
        <w:t>The AKS is a criminal law that prohibits the knowing and willful payment of "remuneration" to induce or reward patient referrals or the generation of business involving any item or service payable by the Federal health care programs (e.g., drugs, supplies, or health care services for Medicare or Medicaid patients). Remuneration includes anything of value and can take many forms besides cash, such as free rent, expensive hotel stays and meals, and excessive compensation for medical directorships or consultancies. </w:t>
      </w:r>
      <w:r w:rsidRPr="00B002E7">
        <w:rPr>
          <w:rFonts w:ascii="Times New Roman" w:eastAsia="Times New Roman" w:hAnsi="Times New Roman" w:cs="Times New Roman"/>
          <w:b/>
          <w:bCs/>
          <w:color w:val="1B1B1B"/>
          <w:sz w:val="24"/>
          <w:szCs w:val="24"/>
        </w:rPr>
        <w:t>In some industries, it is acceptable to reward those who refer business to you. However, in the Federal health care programs, paying for referrals is a crime.</w:t>
      </w:r>
      <w:r w:rsidRPr="00B002E7">
        <w:rPr>
          <w:rFonts w:ascii="Times New Roman" w:eastAsia="Times New Roman" w:hAnsi="Times New Roman" w:cs="Times New Roman"/>
          <w:color w:val="1B1B1B"/>
          <w:sz w:val="24"/>
          <w:szCs w:val="24"/>
        </w:rPr>
        <w:t> The statute covers the payers of kickbacks-those who offer or pay remuneration- as well as the recipients of kickbacks-those who solicit or receive remuneration. Each party's intent is a key element of their liability under the AKS.</w:t>
      </w:r>
    </w:p>
    <w:p w14:paraId="1A6E0E47" w14:textId="77777777" w:rsidR="00B002E7" w:rsidRPr="00B002E7" w:rsidRDefault="00B002E7" w:rsidP="00B002E7">
      <w:pPr>
        <w:shd w:val="clear" w:color="auto" w:fill="FFFFFF"/>
        <w:spacing w:before="240" w:after="0" w:line="240" w:lineRule="auto"/>
        <w:rPr>
          <w:rFonts w:ascii="Times New Roman" w:eastAsia="Times New Roman" w:hAnsi="Times New Roman" w:cs="Times New Roman"/>
          <w:color w:val="1B1B1B"/>
          <w:sz w:val="24"/>
          <w:szCs w:val="24"/>
        </w:rPr>
      </w:pPr>
      <w:r w:rsidRPr="00B002E7">
        <w:rPr>
          <w:rFonts w:ascii="Times New Roman" w:eastAsia="Times New Roman" w:hAnsi="Times New Roman" w:cs="Times New Roman"/>
          <w:color w:val="1B1B1B"/>
          <w:sz w:val="24"/>
          <w:szCs w:val="24"/>
        </w:rPr>
        <w:t>Criminal penalties and administrative sanctions for violating the AKS include fines, jail terms, and exclusion from participation in the Federal health care programs. Under the CMPL, physicians who pay or accept kickbacks also face penalties of up to $50,000 per kickback plus three times the amount of the remuneration.</w:t>
      </w:r>
    </w:p>
    <w:p w14:paraId="0B268493" w14:textId="77777777" w:rsidR="00B002E7" w:rsidRPr="00B002E7" w:rsidRDefault="00B002E7" w:rsidP="00B002E7">
      <w:pPr>
        <w:shd w:val="clear" w:color="auto" w:fill="FFFFFF"/>
        <w:spacing w:before="240" w:after="0" w:line="240" w:lineRule="auto"/>
        <w:rPr>
          <w:rFonts w:ascii="Times New Roman" w:eastAsia="Times New Roman" w:hAnsi="Times New Roman" w:cs="Times New Roman"/>
          <w:color w:val="1B1B1B"/>
          <w:sz w:val="24"/>
          <w:szCs w:val="24"/>
        </w:rPr>
      </w:pPr>
      <w:r w:rsidRPr="00B002E7">
        <w:rPr>
          <w:rFonts w:ascii="Times New Roman" w:eastAsia="Times New Roman" w:hAnsi="Times New Roman" w:cs="Times New Roman"/>
          <w:color w:val="1B1B1B"/>
          <w:sz w:val="24"/>
          <w:szCs w:val="24"/>
        </w:rPr>
        <w:t xml:space="preserve">Safe harbors protect certain payment and business practices that could otherwise implicate the AKS from criminal and civil prosecution. To be protected by a safe harbor, an arrangement must fit squarely in the safe harbor and satisfy </w:t>
      </w:r>
      <w:proofErr w:type="gramStart"/>
      <w:r w:rsidRPr="00B002E7">
        <w:rPr>
          <w:rFonts w:ascii="Times New Roman" w:eastAsia="Times New Roman" w:hAnsi="Times New Roman" w:cs="Times New Roman"/>
          <w:color w:val="1B1B1B"/>
          <w:sz w:val="24"/>
          <w:szCs w:val="24"/>
        </w:rPr>
        <w:t>all of</w:t>
      </w:r>
      <w:proofErr w:type="gramEnd"/>
      <w:r w:rsidRPr="00B002E7">
        <w:rPr>
          <w:rFonts w:ascii="Times New Roman" w:eastAsia="Times New Roman" w:hAnsi="Times New Roman" w:cs="Times New Roman"/>
          <w:color w:val="1B1B1B"/>
          <w:sz w:val="24"/>
          <w:szCs w:val="24"/>
        </w:rPr>
        <w:t xml:space="preserve"> its requirements. Some safe harbors address personal services and rental agreements, investments in ambulatory surgical centers, and payments to bona fide employees.</w:t>
      </w:r>
    </w:p>
    <w:p w14:paraId="5FB8B984" w14:textId="77777777" w:rsidR="00B002E7" w:rsidRPr="00B002E7" w:rsidRDefault="00B002E7" w:rsidP="00B002E7">
      <w:pPr>
        <w:shd w:val="clear" w:color="auto" w:fill="FFFFFF"/>
        <w:spacing w:before="240" w:after="0" w:line="240" w:lineRule="auto"/>
        <w:rPr>
          <w:rFonts w:ascii="Times New Roman" w:eastAsia="Times New Roman" w:hAnsi="Times New Roman" w:cs="Times New Roman"/>
          <w:color w:val="1B1B1B"/>
          <w:sz w:val="24"/>
          <w:szCs w:val="24"/>
        </w:rPr>
      </w:pPr>
      <w:r w:rsidRPr="00B002E7">
        <w:rPr>
          <w:rFonts w:ascii="Times New Roman" w:eastAsia="Times New Roman" w:hAnsi="Times New Roman" w:cs="Times New Roman"/>
          <w:color w:val="1B1B1B"/>
          <w:sz w:val="24"/>
          <w:szCs w:val="24"/>
        </w:rPr>
        <w:lastRenderedPageBreak/>
        <w:t>For additional information on safe harbors, see "OIG's Safe Harbor Regulations."</w:t>
      </w:r>
    </w:p>
    <w:p w14:paraId="47A388AF" w14:textId="77777777" w:rsidR="00B002E7" w:rsidRPr="00B002E7" w:rsidRDefault="00B002E7" w:rsidP="00B002E7">
      <w:pPr>
        <w:shd w:val="clear" w:color="auto" w:fill="FFFFFF"/>
        <w:spacing w:before="240" w:after="0" w:line="240" w:lineRule="auto"/>
        <w:rPr>
          <w:rFonts w:ascii="Times New Roman" w:eastAsia="Times New Roman" w:hAnsi="Times New Roman" w:cs="Times New Roman"/>
          <w:color w:val="1B1B1B"/>
          <w:sz w:val="24"/>
          <w:szCs w:val="24"/>
        </w:rPr>
      </w:pPr>
      <w:r w:rsidRPr="00B002E7">
        <w:rPr>
          <w:rFonts w:ascii="Times New Roman" w:eastAsia="Times New Roman" w:hAnsi="Times New Roman" w:cs="Times New Roman"/>
          <w:b/>
          <w:bCs/>
          <w:color w:val="1B1B1B"/>
          <w:sz w:val="24"/>
          <w:szCs w:val="24"/>
        </w:rPr>
        <w:t>As a physician, you are an attractive target for kickback schemes</w:t>
      </w:r>
      <w:r w:rsidRPr="00B002E7">
        <w:rPr>
          <w:rFonts w:ascii="Times New Roman" w:eastAsia="Times New Roman" w:hAnsi="Times New Roman" w:cs="Times New Roman"/>
          <w:color w:val="1B1B1B"/>
          <w:sz w:val="24"/>
          <w:szCs w:val="24"/>
        </w:rPr>
        <w:t> because you can be a source of referrals for fellow physicians or other health care providers and suppliers. You decide what drugs your patients use, which specialists they see, and what health care services and supplies they receive.</w:t>
      </w:r>
    </w:p>
    <w:p w14:paraId="67BF6C0D" w14:textId="77777777" w:rsidR="00B002E7" w:rsidRPr="00B002E7" w:rsidRDefault="00B002E7" w:rsidP="00B002E7">
      <w:pPr>
        <w:shd w:val="clear" w:color="auto" w:fill="FFFFFF"/>
        <w:spacing w:before="240" w:after="0" w:line="240" w:lineRule="auto"/>
        <w:rPr>
          <w:rFonts w:ascii="Times New Roman" w:eastAsia="Times New Roman" w:hAnsi="Times New Roman" w:cs="Times New Roman"/>
          <w:color w:val="1B1B1B"/>
          <w:sz w:val="24"/>
          <w:szCs w:val="24"/>
        </w:rPr>
      </w:pPr>
      <w:r w:rsidRPr="00B002E7">
        <w:rPr>
          <w:rFonts w:ascii="Times New Roman" w:eastAsia="Times New Roman" w:hAnsi="Times New Roman" w:cs="Times New Roman"/>
          <w:color w:val="1B1B1B"/>
          <w:sz w:val="24"/>
          <w:szCs w:val="24"/>
        </w:rPr>
        <w:t>Many people and companies want your patients' business and would pay you to send that business their way. Just as it is illegal for you to take money from providers and suppliers in return for the referral of your Medicare and Medicaid patients, it is illegal for you to pay others to refer their Medicare and Medicaid patients to you.</w:t>
      </w:r>
    </w:p>
    <w:p w14:paraId="35A11DB1" w14:textId="77777777" w:rsidR="00B002E7" w:rsidRPr="00B002E7" w:rsidRDefault="00B002E7" w:rsidP="00B002E7">
      <w:pPr>
        <w:shd w:val="clear" w:color="auto" w:fill="FFFFFF"/>
        <w:spacing w:before="240" w:after="0" w:line="240" w:lineRule="auto"/>
        <w:rPr>
          <w:rFonts w:ascii="Times New Roman" w:eastAsia="Times New Roman" w:hAnsi="Times New Roman" w:cs="Times New Roman"/>
          <w:color w:val="1B1B1B"/>
          <w:sz w:val="24"/>
          <w:szCs w:val="24"/>
        </w:rPr>
      </w:pPr>
      <w:r w:rsidRPr="00B002E7">
        <w:rPr>
          <w:rFonts w:ascii="Times New Roman" w:eastAsia="Times New Roman" w:hAnsi="Times New Roman" w:cs="Times New Roman"/>
          <w:color w:val="1B1B1B"/>
          <w:sz w:val="24"/>
          <w:szCs w:val="24"/>
        </w:rPr>
        <w:t>Kickbacks in health care can lead to:</w:t>
      </w:r>
    </w:p>
    <w:p w14:paraId="00FCE985" w14:textId="77777777" w:rsidR="00B002E7" w:rsidRPr="00B002E7" w:rsidRDefault="00B002E7" w:rsidP="00B002E7">
      <w:pPr>
        <w:numPr>
          <w:ilvl w:val="0"/>
          <w:numId w:val="1"/>
        </w:numPr>
        <w:shd w:val="clear" w:color="auto" w:fill="FFFFFF"/>
        <w:spacing w:before="100" w:beforeAutospacing="1" w:after="60" w:line="240" w:lineRule="auto"/>
        <w:rPr>
          <w:rFonts w:ascii="Times New Roman" w:eastAsia="Times New Roman" w:hAnsi="Times New Roman" w:cs="Times New Roman"/>
          <w:color w:val="1B1B1B"/>
          <w:sz w:val="24"/>
          <w:szCs w:val="24"/>
        </w:rPr>
      </w:pPr>
      <w:r w:rsidRPr="00B002E7">
        <w:rPr>
          <w:rFonts w:ascii="Times New Roman" w:eastAsia="Times New Roman" w:hAnsi="Times New Roman" w:cs="Times New Roman"/>
          <w:color w:val="1B1B1B"/>
          <w:sz w:val="24"/>
          <w:szCs w:val="24"/>
        </w:rPr>
        <w:t>Overutilization</w:t>
      </w:r>
    </w:p>
    <w:p w14:paraId="01973B1C" w14:textId="77777777" w:rsidR="00B002E7" w:rsidRPr="00B002E7" w:rsidRDefault="00B002E7" w:rsidP="00B002E7">
      <w:pPr>
        <w:numPr>
          <w:ilvl w:val="0"/>
          <w:numId w:val="1"/>
        </w:numPr>
        <w:shd w:val="clear" w:color="auto" w:fill="FFFFFF"/>
        <w:spacing w:before="100" w:beforeAutospacing="1" w:after="60" w:line="240" w:lineRule="auto"/>
        <w:rPr>
          <w:rFonts w:ascii="Times New Roman" w:eastAsia="Times New Roman" w:hAnsi="Times New Roman" w:cs="Times New Roman"/>
          <w:color w:val="1B1B1B"/>
          <w:sz w:val="24"/>
          <w:szCs w:val="24"/>
        </w:rPr>
      </w:pPr>
      <w:r w:rsidRPr="00B002E7">
        <w:rPr>
          <w:rFonts w:ascii="Times New Roman" w:eastAsia="Times New Roman" w:hAnsi="Times New Roman" w:cs="Times New Roman"/>
          <w:color w:val="1B1B1B"/>
          <w:sz w:val="24"/>
          <w:szCs w:val="24"/>
        </w:rPr>
        <w:t>Increased program costs</w:t>
      </w:r>
    </w:p>
    <w:p w14:paraId="21C33F99" w14:textId="77777777" w:rsidR="00B002E7" w:rsidRPr="00B002E7" w:rsidRDefault="00B002E7" w:rsidP="00B002E7">
      <w:pPr>
        <w:numPr>
          <w:ilvl w:val="0"/>
          <w:numId w:val="1"/>
        </w:numPr>
        <w:shd w:val="clear" w:color="auto" w:fill="FFFFFF"/>
        <w:spacing w:before="100" w:beforeAutospacing="1" w:after="60" w:line="240" w:lineRule="auto"/>
        <w:rPr>
          <w:rFonts w:ascii="Times New Roman" w:eastAsia="Times New Roman" w:hAnsi="Times New Roman" w:cs="Times New Roman"/>
          <w:color w:val="1B1B1B"/>
          <w:sz w:val="24"/>
          <w:szCs w:val="24"/>
        </w:rPr>
      </w:pPr>
      <w:r w:rsidRPr="00B002E7">
        <w:rPr>
          <w:rFonts w:ascii="Times New Roman" w:eastAsia="Times New Roman" w:hAnsi="Times New Roman" w:cs="Times New Roman"/>
          <w:color w:val="1B1B1B"/>
          <w:sz w:val="24"/>
          <w:szCs w:val="24"/>
        </w:rPr>
        <w:t>Corruption of medical decision making</w:t>
      </w:r>
    </w:p>
    <w:p w14:paraId="5A6B85D1" w14:textId="77777777" w:rsidR="00B002E7" w:rsidRPr="00B002E7" w:rsidRDefault="00B002E7" w:rsidP="00B002E7">
      <w:pPr>
        <w:numPr>
          <w:ilvl w:val="0"/>
          <w:numId w:val="1"/>
        </w:numPr>
        <w:shd w:val="clear" w:color="auto" w:fill="FFFFFF"/>
        <w:spacing w:before="100" w:beforeAutospacing="1" w:after="60" w:line="240" w:lineRule="auto"/>
        <w:rPr>
          <w:rFonts w:ascii="Times New Roman" w:eastAsia="Times New Roman" w:hAnsi="Times New Roman" w:cs="Times New Roman"/>
          <w:color w:val="1B1B1B"/>
          <w:sz w:val="24"/>
          <w:szCs w:val="24"/>
        </w:rPr>
      </w:pPr>
      <w:r w:rsidRPr="00B002E7">
        <w:rPr>
          <w:rFonts w:ascii="Times New Roman" w:eastAsia="Times New Roman" w:hAnsi="Times New Roman" w:cs="Times New Roman"/>
          <w:color w:val="1B1B1B"/>
          <w:sz w:val="24"/>
          <w:szCs w:val="24"/>
        </w:rPr>
        <w:t>Patient steering</w:t>
      </w:r>
    </w:p>
    <w:p w14:paraId="69F97B14" w14:textId="77777777" w:rsidR="00B002E7" w:rsidRPr="00B002E7" w:rsidRDefault="00B002E7" w:rsidP="00B002E7">
      <w:pPr>
        <w:numPr>
          <w:ilvl w:val="0"/>
          <w:numId w:val="1"/>
        </w:numPr>
        <w:shd w:val="clear" w:color="auto" w:fill="FFFFFF"/>
        <w:spacing w:before="100" w:beforeAutospacing="1" w:after="0" w:line="240" w:lineRule="auto"/>
        <w:rPr>
          <w:rFonts w:ascii="Times New Roman" w:eastAsia="Times New Roman" w:hAnsi="Times New Roman" w:cs="Times New Roman"/>
          <w:color w:val="1B1B1B"/>
          <w:sz w:val="24"/>
          <w:szCs w:val="24"/>
        </w:rPr>
      </w:pPr>
      <w:r w:rsidRPr="00B002E7">
        <w:rPr>
          <w:rFonts w:ascii="Times New Roman" w:eastAsia="Times New Roman" w:hAnsi="Times New Roman" w:cs="Times New Roman"/>
          <w:color w:val="1B1B1B"/>
          <w:sz w:val="24"/>
          <w:szCs w:val="24"/>
        </w:rPr>
        <w:t>Unfair competition</w:t>
      </w:r>
    </w:p>
    <w:p w14:paraId="22F38FD3" w14:textId="77777777" w:rsidR="00B002E7" w:rsidRPr="00B002E7" w:rsidRDefault="00B002E7" w:rsidP="00B002E7">
      <w:pPr>
        <w:shd w:val="clear" w:color="auto" w:fill="FFFFFF"/>
        <w:spacing w:before="240" w:after="0" w:line="240" w:lineRule="auto"/>
        <w:rPr>
          <w:rFonts w:ascii="Times New Roman" w:eastAsia="Times New Roman" w:hAnsi="Times New Roman" w:cs="Times New Roman"/>
          <w:color w:val="1B1B1B"/>
          <w:sz w:val="24"/>
          <w:szCs w:val="24"/>
        </w:rPr>
      </w:pPr>
      <w:r w:rsidRPr="00B002E7">
        <w:rPr>
          <w:rFonts w:ascii="Times New Roman" w:eastAsia="Times New Roman" w:hAnsi="Times New Roman" w:cs="Times New Roman"/>
          <w:color w:val="1B1B1B"/>
          <w:sz w:val="24"/>
          <w:szCs w:val="24"/>
        </w:rPr>
        <w:t>The kickback prohibition applies to all sources of referrals, even patients. For example, where the Medicare and Medicaid programs require patients to pay copays for services, you are generally required to collect that money from your patients. Routinely waiving these copays could implicate the AKS and you may not advertise that you will forgive copayments. However, you are free to waive a copayment if you make an individual determination that the patient cannot afford to pay or if your reasonable collection efforts fail. It is also legal to provide free or discounted services to uninsured people.</w:t>
      </w:r>
    </w:p>
    <w:p w14:paraId="63013B6F" w14:textId="77777777" w:rsidR="00B002E7" w:rsidRPr="006E4262" w:rsidRDefault="00B002E7" w:rsidP="00B002E7">
      <w:pPr>
        <w:pStyle w:val="NormalWeb"/>
        <w:shd w:val="clear" w:color="auto" w:fill="FFFFFF"/>
        <w:spacing w:before="240" w:beforeAutospacing="0" w:after="0" w:afterAutospacing="0"/>
        <w:rPr>
          <w:color w:val="1B1B1B"/>
        </w:rPr>
      </w:pPr>
      <w:r w:rsidRPr="006E4262">
        <w:rPr>
          <w:color w:val="1B1B1B"/>
        </w:rPr>
        <w:t>Besides the AKS, the beneficiary inducement statute (42 U.S.C. § 1320a-7a(a)(5)) also imposes civil monetary penalties on physicians who offer remuneration to Medicare and Medicaid beneficiaries to influence them to use their services.</w:t>
      </w:r>
    </w:p>
    <w:p w14:paraId="4151F820" w14:textId="77777777" w:rsidR="00B002E7" w:rsidRPr="006E4262" w:rsidRDefault="00B002E7" w:rsidP="00B002E7">
      <w:pPr>
        <w:pStyle w:val="NormalWeb"/>
        <w:shd w:val="clear" w:color="auto" w:fill="FFFFFF"/>
        <w:spacing w:before="240" w:beforeAutospacing="0" w:after="0" w:afterAutospacing="0"/>
        <w:rPr>
          <w:color w:val="1B1B1B"/>
        </w:rPr>
      </w:pPr>
      <w:r w:rsidRPr="006E4262">
        <w:rPr>
          <w:color w:val="1B1B1B"/>
        </w:rPr>
        <w:t xml:space="preserve">The Government does not need to prove patient harm or financial loss to the programs to show that a physician violated the AKS. A physician can be guilty of violating the AKS even if the physician </w:t>
      </w:r>
      <w:proofErr w:type="gramStart"/>
      <w:r w:rsidRPr="006E4262">
        <w:rPr>
          <w:color w:val="1B1B1B"/>
        </w:rPr>
        <w:t>actually rendered</w:t>
      </w:r>
      <w:proofErr w:type="gramEnd"/>
      <w:r w:rsidRPr="006E4262">
        <w:rPr>
          <w:color w:val="1B1B1B"/>
        </w:rPr>
        <w:t xml:space="preserve"> the service and the service was medically necessary. Taking money or gifts from a drug or device company or a durable medical equipment (DME) supplier is not justified by the argument that you would have prescribed that drug or ordered that wheelchair even without a kickback.</w:t>
      </w:r>
    </w:p>
    <w:p w14:paraId="06BEF633" w14:textId="221824F7" w:rsidR="00B002E7" w:rsidRPr="00610943" w:rsidRDefault="00B002E7" w:rsidP="00B002E7">
      <w:pPr>
        <w:shd w:val="clear" w:color="auto" w:fill="FFFFFF"/>
        <w:spacing w:before="360" w:after="0" w:line="240" w:lineRule="auto"/>
        <w:outlineLvl w:val="1"/>
        <w:rPr>
          <w:rFonts w:ascii="Georgia" w:eastAsia="Times New Roman" w:hAnsi="Georgia" w:cs="Times New Roman"/>
          <w:b/>
          <w:bCs/>
          <w:color w:val="1B1B1B"/>
          <w:sz w:val="32"/>
          <w:szCs w:val="32"/>
        </w:rPr>
      </w:pPr>
      <w:r w:rsidRPr="00610943">
        <w:rPr>
          <w:rFonts w:ascii="Georgia" w:eastAsia="Times New Roman" w:hAnsi="Georgia" w:cs="Times New Roman"/>
          <w:b/>
          <w:bCs/>
          <w:color w:val="1B1B1B"/>
          <w:sz w:val="32"/>
          <w:szCs w:val="32"/>
        </w:rPr>
        <w:t>Physician Self-Referral Law [42 U.S.C. § 1395nn]</w:t>
      </w:r>
    </w:p>
    <w:p w14:paraId="66F7A571" w14:textId="77777777" w:rsidR="00B002E7" w:rsidRPr="00B002E7" w:rsidRDefault="00B002E7" w:rsidP="00B002E7">
      <w:pPr>
        <w:shd w:val="clear" w:color="auto" w:fill="FFFFFF"/>
        <w:spacing w:before="240" w:after="0" w:line="240" w:lineRule="auto"/>
        <w:rPr>
          <w:rFonts w:ascii="Times New Roman" w:eastAsia="Times New Roman" w:hAnsi="Times New Roman" w:cs="Times New Roman"/>
          <w:color w:val="1B1B1B"/>
          <w:sz w:val="24"/>
          <w:szCs w:val="24"/>
        </w:rPr>
      </w:pPr>
      <w:r w:rsidRPr="00B002E7">
        <w:rPr>
          <w:rFonts w:ascii="Times New Roman" w:eastAsia="Times New Roman" w:hAnsi="Times New Roman" w:cs="Times New Roman"/>
          <w:color w:val="1B1B1B"/>
          <w:sz w:val="24"/>
          <w:szCs w:val="24"/>
        </w:rPr>
        <w:t xml:space="preserve">The Physician Self-Referral Law, commonly referred to as the Stark law, prohibits physicians from referring patients to receive "designated health services" payable by Medicare or Medicaid from entities with which the physician or an immediate family member has a financial relationship, unless an exception applies. Financial relationships include both ownership/investment interests and compensation arrangements. For example, if you invest in an </w:t>
      </w:r>
      <w:r w:rsidRPr="00B002E7">
        <w:rPr>
          <w:rFonts w:ascii="Times New Roman" w:eastAsia="Times New Roman" w:hAnsi="Times New Roman" w:cs="Times New Roman"/>
          <w:color w:val="1B1B1B"/>
          <w:sz w:val="24"/>
          <w:szCs w:val="24"/>
        </w:rPr>
        <w:lastRenderedPageBreak/>
        <w:t>imaging center, the Stark law requires the resulting financial relationship to fit within an exception or you may not refer patients to the facility and the entity may not bill for the referred imaging services.</w:t>
      </w:r>
    </w:p>
    <w:p w14:paraId="4592D29E" w14:textId="77777777" w:rsidR="00B002E7" w:rsidRPr="00B002E7" w:rsidRDefault="00B002E7" w:rsidP="00B002E7">
      <w:pPr>
        <w:shd w:val="clear" w:color="auto" w:fill="FFFFFF"/>
        <w:spacing w:before="240" w:after="0" w:line="240" w:lineRule="auto"/>
        <w:rPr>
          <w:rFonts w:ascii="Times New Roman" w:eastAsia="Times New Roman" w:hAnsi="Times New Roman" w:cs="Times New Roman"/>
          <w:color w:val="1B1B1B"/>
          <w:sz w:val="24"/>
          <w:szCs w:val="24"/>
        </w:rPr>
      </w:pPr>
      <w:r w:rsidRPr="00B002E7">
        <w:rPr>
          <w:rFonts w:ascii="Times New Roman" w:eastAsia="Times New Roman" w:hAnsi="Times New Roman" w:cs="Times New Roman"/>
          <w:color w:val="1B1B1B"/>
          <w:sz w:val="24"/>
          <w:szCs w:val="24"/>
        </w:rPr>
        <w:t>"Designated health services" are:</w:t>
      </w:r>
    </w:p>
    <w:p w14:paraId="2CA6C6D3" w14:textId="2284F38D" w:rsidR="00B002E7" w:rsidRPr="00B002E7" w:rsidRDefault="00B002E7" w:rsidP="00B002E7">
      <w:pPr>
        <w:numPr>
          <w:ilvl w:val="0"/>
          <w:numId w:val="2"/>
        </w:numPr>
        <w:shd w:val="clear" w:color="auto" w:fill="FFFFFF"/>
        <w:spacing w:before="100" w:beforeAutospacing="1" w:after="60" w:line="240" w:lineRule="auto"/>
        <w:rPr>
          <w:rFonts w:ascii="Times New Roman" w:eastAsia="Times New Roman" w:hAnsi="Times New Roman" w:cs="Times New Roman"/>
          <w:color w:val="1B1B1B"/>
          <w:sz w:val="24"/>
          <w:szCs w:val="24"/>
        </w:rPr>
      </w:pPr>
      <w:r w:rsidRPr="00B002E7">
        <w:rPr>
          <w:rFonts w:ascii="Times New Roman" w:eastAsia="Times New Roman" w:hAnsi="Times New Roman" w:cs="Times New Roman"/>
          <w:color w:val="1B1B1B"/>
          <w:sz w:val="24"/>
          <w:szCs w:val="24"/>
        </w:rPr>
        <w:t xml:space="preserve">clinical laboratory </w:t>
      </w:r>
      <w:r w:rsidR="008D7DC4" w:rsidRPr="008D7DC4">
        <w:rPr>
          <w:rFonts w:ascii="Times New Roman" w:eastAsia="Times New Roman" w:hAnsi="Times New Roman" w:cs="Times New Roman"/>
          <w:color w:val="1B1B1B"/>
          <w:sz w:val="24"/>
          <w:szCs w:val="24"/>
        </w:rPr>
        <w:t>services.</w:t>
      </w:r>
    </w:p>
    <w:p w14:paraId="152654D0" w14:textId="0D28F761" w:rsidR="00B002E7" w:rsidRPr="00B002E7" w:rsidRDefault="00B002E7" w:rsidP="00B002E7">
      <w:pPr>
        <w:numPr>
          <w:ilvl w:val="0"/>
          <w:numId w:val="2"/>
        </w:numPr>
        <w:shd w:val="clear" w:color="auto" w:fill="FFFFFF"/>
        <w:spacing w:before="100" w:beforeAutospacing="1" w:after="60" w:line="240" w:lineRule="auto"/>
        <w:rPr>
          <w:rFonts w:ascii="Times New Roman" w:eastAsia="Times New Roman" w:hAnsi="Times New Roman" w:cs="Times New Roman"/>
          <w:color w:val="1B1B1B"/>
          <w:sz w:val="24"/>
          <w:szCs w:val="24"/>
        </w:rPr>
      </w:pPr>
      <w:r w:rsidRPr="00B002E7">
        <w:rPr>
          <w:rFonts w:ascii="Times New Roman" w:eastAsia="Times New Roman" w:hAnsi="Times New Roman" w:cs="Times New Roman"/>
          <w:color w:val="1B1B1B"/>
          <w:sz w:val="24"/>
          <w:szCs w:val="24"/>
        </w:rPr>
        <w:t xml:space="preserve">physical therapy, occupational therapy, and outpatient speech-language pathology </w:t>
      </w:r>
      <w:r w:rsidR="008D7DC4" w:rsidRPr="008D7DC4">
        <w:rPr>
          <w:rFonts w:ascii="Times New Roman" w:eastAsia="Times New Roman" w:hAnsi="Times New Roman" w:cs="Times New Roman"/>
          <w:color w:val="1B1B1B"/>
          <w:sz w:val="24"/>
          <w:szCs w:val="24"/>
        </w:rPr>
        <w:t>services.</w:t>
      </w:r>
    </w:p>
    <w:p w14:paraId="7A905FF7" w14:textId="5E233A80" w:rsidR="00B002E7" w:rsidRPr="00B002E7" w:rsidRDefault="00B002E7" w:rsidP="00B002E7">
      <w:pPr>
        <w:numPr>
          <w:ilvl w:val="0"/>
          <w:numId w:val="2"/>
        </w:numPr>
        <w:shd w:val="clear" w:color="auto" w:fill="FFFFFF"/>
        <w:spacing w:before="100" w:beforeAutospacing="1" w:after="60" w:line="240" w:lineRule="auto"/>
        <w:rPr>
          <w:rFonts w:ascii="Times New Roman" w:eastAsia="Times New Roman" w:hAnsi="Times New Roman" w:cs="Times New Roman"/>
          <w:color w:val="1B1B1B"/>
          <w:sz w:val="24"/>
          <w:szCs w:val="24"/>
        </w:rPr>
      </w:pPr>
      <w:r w:rsidRPr="00B002E7">
        <w:rPr>
          <w:rFonts w:ascii="Times New Roman" w:eastAsia="Times New Roman" w:hAnsi="Times New Roman" w:cs="Times New Roman"/>
          <w:color w:val="1B1B1B"/>
          <w:sz w:val="24"/>
          <w:szCs w:val="24"/>
        </w:rPr>
        <w:t xml:space="preserve">radiology and certain other imaging </w:t>
      </w:r>
      <w:r w:rsidR="008D7DC4" w:rsidRPr="008D7DC4">
        <w:rPr>
          <w:rFonts w:ascii="Times New Roman" w:eastAsia="Times New Roman" w:hAnsi="Times New Roman" w:cs="Times New Roman"/>
          <w:color w:val="1B1B1B"/>
          <w:sz w:val="24"/>
          <w:szCs w:val="24"/>
        </w:rPr>
        <w:t>services.</w:t>
      </w:r>
    </w:p>
    <w:p w14:paraId="0FBE6D9C" w14:textId="6B752A19" w:rsidR="00B002E7" w:rsidRPr="00B002E7" w:rsidRDefault="00B002E7" w:rsidP="00B002E7">
      <w:pPr>
        <w:numPr>
          <w:ilvl w:val="0"/>
          <w:numId w:val="2"/>
        </w:numPr>
        <w:shd w:val="clear" w:color="auto" w:fill="FFFFFF"/>
        <w:spacing w:before="100" w:beforeAutospacing="1" w:after="60" w:line="240" w:lineRule="auto"/>
        <w:rPr>
          <w:rFonts w:ascii="Times New Roman" w:eastAsia="Times New Roman" w:hAnsi="Times New Roman" w:cs="Times New Roman"/>
          <w:color w:val="1B1B1B"/>
          <w:sz w:val="24"/>
          <w:szCs w:val="24"/>
        </w:rPr>
      </w:pPr>
      <w:r w:rsidRPr="00B002E7">
        <w:rPr>
          <w:rFonts w:ascii="Times New Roman" w:eastAsia="Times New Roman" w:hAnsi="Times New Roman" w:cs="Times New Roman"/>
          <w:color w:val="1B1B1B"/>
          <w:sz w:val="24"/>
          <w:szCs w:val="24"/>
        </w:rPr>
        <w:t xml:space="preserve">radiation therapy services and </w:t>
      </w:r>
      <w:r w:rsidR="008D7DC4" w:rsidRPr="008D7DC4">
        <w:rPr>
          <w:rFonts w:ascii="Times New Roman" w:eastAsia="Times New Roman" w:hAnsi="Times New Roman" w:cs="Times New Roman"/>
          <w:color w:val="1B1B1B"/>
          <w:sz w:val="24"/>
          <w:szCs w:val="24"/>
        </w:rPr>
        <w:t>supplies.</w:t>
      </w:r>
    </w:p>
    <w:p w14:paraId="177FBC49" w14:textId="2033EE87" w:rsidR="00B002E7" w:rsidRPr="00B002E7" w:rsidRDefault="00B002E7" w:rsidP="00B002E7">
      <w:pPr>
        <w:numPr>
          <w:ilvl w:val="0"/>
          <w:numId w:val="2"/>
        </w:numPr>
        <w:shd w:val="clear" w:color="auto" w:fill="FFFFFF"/>
        <w:spacing w:before="100" w:beforeAutospacing="1" w:after="60" w:line="240" w:lineRule="auto"/>
        <w:rPr>
          <w:rFonts w:ascii="Times New Roman" w:eastAsia="Times New Roman" w:hAnsi="Times New Roman" w:cs="Times New Roman"/>
          <w:color w:val="1B1B1B"/>
          <w:sz w:val="24"/>
          <w:szCs w:val="24"/>
        </w:rPr>
      </w:pPr>
      <w:r w:rsidRPr="00B002E7">
        <w:rPr>
          <w:rFonts w:ascii="Times New Roman" w:eastAsia="Times New Roman" w:hAnsi="Times New Roman" w:cs="Times New Roman"/>
          <w:color w:val="1B1B1B"/>
          <w:sz w:val="24"/>
          <w:szCs w:val="24"/>
        </w:rPr>
        <w:t xml:space="preserve">DME and </w:t>
      </w:r>
      <w:r w:rsidR="008D7DC4" w:rsidRPr="008D7DC4">
        <w:rPr>
          <w:rFonts w:ascii="Times New Roman" w:eastAsia="Times New Roman" w:hAnsi="Times New Roman" w:cs="Times New Roman"/>
          <w:color w:val="1B1B1B"/>
          <w:sz w:val="24"/>
          <w:szCs w:val="24"/>
        </w:rPr>
        <w:t>supplies.</w:t>
      </w:r>
    </w:p>
    <w:p w14:paraId="1A67025B" w14:textId="0FC3BBFE" w:rsidR="00B002E7" w:rsidRPr="00B002E7" w:rsidRDefault="00B002E7" w:rsidP="00B002E7">
      <w:pPr>
        <w:numPr>
          <w:ilvl w:val="0"/>
          <w:numId w:val="2"/>
        </w:numPr>
        <w:shd w:val="clear" w:color="auto" w:fill="FFFFFF"/>
        <w:spacing w:before="100" w:beforeAutospacing="1" w:after="60" w:line="240" w:lineRule="auto"/>
        <w:rPr>
          <w:rFonts w:ascii="Times New Roman" w:eastAsia="Times New Roman" w:hAnsi="Times New Roman" w:cs="Times New Roman"/>
          <w:color w:val="1B1B1B"/>
          <w:sz w:val="24"/>
          <w:szCs w:val="24"/>
        </w:rPr>
      </w:pPr>
      <w:r w:rsidRPr="00B002E7">
        <w:rPr>
          <w:rFonts w:ascii="Times New Roman" w:eastAsia="Times New Roman" w:hAnsi="Times New Roman" w:cs="Times New Roman"/>
          <w:color w:val="1B1B1B"/>
          <w:sz w:val="24"/>
          <w:szCs w:val="24"/>
        </w:rPr>
        <w:t xml:space="preserve">parenteral and enteral nutrients, equipment, and </w:t>
      </w:r>
      <w:r w:rsidR="008D7DC4" w:rsidRPr="008D7DC4">
        <w:rPr>
          <w:rFonts w:ascii="Times New Roman" w:eastAsia="Times New Roman" w:hAnsi="Times New Roman" w:cs="Times New Roman"/>
          <w:color w:val="1B1B1B"/>
          <w:sz w:val="24"/>
          <w:szCs w:val="24"/>
        </w:rPr>
        <w:t>supplies.</w:t>
      </w:r>
    </w:p>
    <w:p w14:paraId="7CD21B9F" w14:textId="6F03D8FF" w:rsidR="00B002E7" w:rsidRPr="00B002E7" w:rsidRDefault="00B002E7" w:rsidP="00B002E7">
      <w:pPr>
        <w:numPr>
          <w:ilvl w:val="0"/>
          <w:numId w:val="2"/>
        </w:numPr>
        <w:shd w:val="clear" w:color="auto" w:fill="FFFFFF"/>
        <w:spacing w:before="100" w:beforeAutospacing="1" w:after="60" w:line="240" w:lineRule="auto"/>
        <w:rPr>
          <w:rFonts w:ascii="Times New Roman" w:eastAsia="Times New Roman" w:hAnsi="Times New Roman" w:cs="Times New Roman"/>
          <w:color w:val="1B1B1B"/>
          <w:sz w:val="24"/>
          <w:szCs w:val="24"/>
        </w:rPr>
      </w:pPr>
      <w:r w:rsidRPr="00B002E7">
        <w:rPr>
          <w:rFonts w:ascii="Times New Roman" w:eastAsia="Times New Roman" w:hAnsi="Times New Roman" w:cs="Times New Roman"/>
          <w:color w:val="1B1B1B"/>
          <w:sz w:val="24"/>
          <w:szCs w:val="24"/>
        </w:rPr>
        <w:t xml:space="preserve">prosthetics, orthotics, and prosthetic devices and </w:t>
      </w:r>
      <w:r w:rsidR="008D7DC4" w:rsidRPr="008D7DC4">
        <w:rPr>
          <w:rFonts w:ascii="Times New Roman" w:eastAsia="Times New Roman" w:hAnsi="Times New Roman" w:cs="Times New Roman"/>
          <w:color w:val="1B1B1B"/>
          <w:sz w:val="24"/>
          <w:szCs w:val="24"/>
        </w:rPr>
        <w:t>supplies.</w:t>
      </w:r>
    </w:p>
    <w:p w14:paraId="237A964E" w14:textId="3D42D722" w:rsidR="00B002E7" w:rsidRPr="00B002E7" w:rsidRDefault="00B002E7" w:rsidP="00B002E7">
      <w:pPr>
        <w:numPr>
          <w:ilvl w:val="0"/>
          <w:numId w:val="2"/>
        </w:numPr>
        <w:shd w:val="clear" w:color="auto" w:fill="FFFFFF"/>
        <w:spacing w:before="100" w:beforeAutospacing="1" w:after="60" w:line="240" w:lineRule="auto"/>
        <w:rPr>
          <w:rFonts w:ascii="Times New Roman" w:eastAsia="Times New Roman" w:hAnsi="Times New Roman" w:cs="Times New Roman"/>
          <w:color w:val="1B1B1B"/>
          <w:sz w:val="24"/>
          <w:szCs w:val="24"/>
        </w:rPr>
      </w:pPr>
      <w:r w:rsidRPr="00B002E7">
        <w:rPr>
          <w:rFonts w:ascii="Times New Roman" w:eastAsia="Times New Roman" w:hAnsi="Times New Roman" w:cs="Times New Roman"/>
          <w:color w:val="1B1B1B"/>
          <w:sz w:val="24"/>
          <w:szCs w:val="24"/>
        </w:rPr>
        <w:t xml:space="preserve">home health </w:t>
      </w:r>
      <w:r w:rsidR="008D7DC4" w:rsidRPr="008D7DC4">
        <w:rPr>
          <w:rFonts w:ascii="Times New Roman" w:eastAsia="Times New Roman" w:hAnsi="Times New Roman" w:cs="Times New Roman"/>
          <w:color w:val="1B1B1B"/>
          <w:sz w:val="24"/>
          <w:szCs w:val="24"/>
        </w:rPr>
        <w:t>services.</w:t>
      </w:r>
    </w:p>
    <w:p w14:paraId="30E4E569" w14:textId="77777777" w:rsidR="00B002E7" w:rsidRPr="00B002E7" w:rsidRDefault="00B002E7" w:rsidP="00B002E7">
      <w:pPr>
        <w:numPr>
          <w:ilvl w:val="0"/>
          <w:numId w:val="2"/>
        </w:numPr>
        <w:shd w:val="clear" w:color="auto" w:fill="FFFFFF"/>
        <w:spacing w:before="100" w:beforeAutospacing="1" w:after="60" w:line="240" w:lineRule="auto"/>
        <w:rPr>
          <w:rFonts w:ascii="Times New Roman" w:eastAsia="Times New Roman" w:hAnsi="Times New Roman" w:cs="Times New Roman"/>
          <w:color w:val="1B1B1B"/>
          <w:sz w:val="24"/>
          <w:szCs w:val="24"/>
        </w:rPr>
      </w:pPr>
      <w:r w:rsidRPr="00B002E7">
        <w:rPr>
          <w:rFonts w:ascii="Times New Roman" w:eastAsia="Times New Roman" w:hAnsi="Times New Roman" w:cs="Times New Roman"/>
          <w:color w:val="1B1B1B"/>
          <w:sz w:val="24"/>
          <w:szCs w:val="24"/>
        </w:rPr>
        <w:t>outpatient prescription drugs; and</w:t>
      </w:r>
    </w:p>
    <w:p w14:paraId="5841B407" w14:textId="77777777" w:rsidR="00B002E7" w:rsidRPr="00B002E7" w:rsidRDefault="00B002E7" w:rsidP="00B002E7">
      <w:pPr>
        <w:numPr>
          <w:ilvl w:val="0"/>
          <w:numId w:val="2"/>
        </w:numPr>
        <w:shd w:val="clear" w:color="auto" w:fill="FFFFFF"/>
        <w:spacing w:before="100" w:beforeAutospacing="1" w:after="0" w:line="240" w:lineRule="auto"/>
        <w:rPr>
          <w:rFonts w:ascii="Times New Roman" w:eastAsia="Times New Roman" w:hAnsi="Times New Roman" w:cs="Times New Roman"/>
          <w:color w:val="1B1B1B"/>
          <w:sz w:val="24"/>
          <w:szCs w:val="24"/>
        </w:rPr>
      </w:pPr>
      <w:r w:rsidRPr="00B002E7">
        <w:rPr>
          <w:rFonts w:ascii="Times New Roman" w:eastAsia="Times New Roman" w:hAnsi="Times New Roman" w:cs="Times New Roman"/>
          <w:color w:val="1B1B1B"/>
          <w:sz w:val="24"/>
          <w:szCs w:val="24"/>
        </w:rPr>
        <w:t>inpatient and outpatient hospital services.</w:t>
      </w:r>
    </w:p>
    <w:p w14:paraId="6BA443F0" w14:textId="77777777" w:rsidR="00B002E7" w:rsidRPr="00B002E7" w:rsidRDefault="00B002E7" w:rsidP="00B002E7">
      <w:pPr>
        <w:shd w:val="clear" w:color="auto" w:fill="FFFFFF"/>
        <w:spacing w:before="240" w:after="0" w:line="240" w:lineRule="auto"/>
        <w:rPr>
          <w:rFonts w:ascii="Times New Roman" w:eastAsia="Times New Roman" w:hAnsi="Times New Roman" w:cs="Times New Roman"/>
          <w:sz w:val="24"/>
          <w:szCs w:val="24"/>
        </w:rPr>
      </w:pPr>
      <w:r w:rsidRPr="00B002E7">
        <w:rPr>
          <w:rFonts w:ascii="Times New Roman" w:eastAsia="Times New Roman" w:hAnsi="Times New Roman" w:cs="Times New Roman"/>
          <w:sz w:val="24"/>
          <w:szCs w:val="24"/>
        </w:rPr>
        <w:t>For more information, see </w:t>
      </w:r>
      <w:hyperlink r:id="rId5" w:history="1">
        <w:r w:rsidRPr="00B002E7">
          <w:rPr>
            <w:rFonts w:ascii="Times New Roman" w:eastAsia="Times New Roman" w:hAnsi="Times New Roman" w:cs="Times New Roman"/>
            <w:sz w:val="24"/>
            <w:szCs w:val="24"/>
          </w:rPr>
          <w:t>CMS's Stark law Web site</w:t>
        </w:r>
      </w:hyperlink>
    </w:p>
    <w:p w14:paraId="31A4706B" w14:textId="6C018985" w:rsidR="00B002E7" w:rsidRPr="00B002E7" w:rsidRDefault="00B002E7" w:rsidP="00B002E7">
      <w:pPr>
        <w:shd w:val="clear" w:color="auto" w:fill="FFFFFF"/>
        <w:spacing w:before="240" w:after="0" w:line="240" w:lineRule="auto"/>
        <w:rPr>
          <w:rFonts w:ascii="Times New Roman" w:eastAsia="Times New Roman" w:hAnsi="Times New Roman" w:cs="Times New Roman"/>
          <w:color w:val="1B1B1B"/>
          <w:sz w:val="24"/>
          <w:szCs w:val="24"/>
        </w:rPr>
      </w:pPr>
      <w:r w:rsidRPr="00B002E7">
        <w:rPr>
          <w:rFonts w:ascii="Times New Roman" w:eastAsia="Times New Roman" w:hAnsi="Times New Roman" w:cs="Times New Roman"/>
          <w:color w:val="1B1B1B"/>
          <w:sz w:val="24"/>
          <w:szCs w:val="24"/>
        </w:rPr>
        <w:t xml:space="preserve">The Stark law is a strict liability statute, which means proof of specific intent to violate the law is not required. </w:t>
      </w:r>
      <w:r w:rsidR="008D7DC4" w:rsidRPr="008D7DC4">
        <w:rPr>
          <w:rFonts w:ascii="Times New Roman" w:eastAsia="Times New Roman" w:hAnsi="Times New Roman" w:cs="Times New Roman"/>
          <w:color w:val="1B1B1B"/>
          <w:sz w:val="24"/>
          <w:szCs w:val="24"/>
        </w:rPr>
        <w:t>Stark</w:t>
      </w:r>
      <w:r w:rsidRPr="00B002E7">
        <w:rPr>
          <w:rFonts w:ascii="Times New Roman" w:eastAsia="Times New Roman" w:hAnsi="Times New Roman" w:cs="Times New Roman"/>
          <w:color w:val="1B1B1B"/>
          <w:sz w:val="24"/>
          <w:szCs w:val="24"/>
        </w:rPr>
        <w:t xml:space="preserve"> law prohibits the submission, or causing the submission, of claims in violation of the law's restrictions on referrals. Penalties for physicians who violate the Stark law include fines as well as exclusion from participation in the Federal health care programs.</w:t>
      </w:r>
    </w:p>
    <w:p w14:paraId="0C798DC5" w14:textId="042E4CA6" w:rsidR="00B002E7" w:rsidRPr="00B002E7" w:rsidRDefault="00B002E7" w:rsidP="00B002E7">
      <w:pPr>
        <w:shd w:val="clear" w:color="auto" w:fill="FFFFFF"/>
        <w:spacing w:before="360" w:after="0" w:line="240" w:lineRule="auto"/>
        <w:outlineLvl w:val="1"/>
        <w:rPr>
          <w:rFonts w:ascii="Georgia" w:eastAsia="Times New Roman" w:hAnsi="Georgia" w:cs="Times New Roman"/>
          <w:b/>
          <w:bCs/>
          <w:color w:val="1B1B1B"/>
          <w:sz w:val="36"/>
          <w:szCs w:val="36"/>
        </w:rPr>
      </w:pPr>
      <w:r w:rsidRPr="00B002E7">
        <w:rPr>
          <w:rFonts w:ascii="Georgia" w:eastAsia="Times New Roman" w:hAnsi="Georgia" w:cs="Times New Roman"/>
          <w:b/>
          <w:bCs/>
          <w:color w:val="1B1B1B"/>
          <w:sz w:val="36"/>
          <w:szCs w:val="36"/>
        </w:rPr>
        <w:t>Exclusion Statute [42 U.S.C. § 1320a-7]</w:t>
      </w:r>
    </w:p>
    <w:p w14:paraId="2E406A53" w14:textId="77777777" w:rsidR="00B002E7" w:rsidRPr="00B002E7" w:rsidRDefault="00B002E7" w:rsidP="00B002E7">
      <w:pPr>
        <w:shd w:val="clear" w:color="auto" w:fill="FFFFFF"/>
        <w:spacing w:before="240" w:after="0" w:line="240" w:lineRule="auto"/>
        <w:rPr>
          <w:rFonts w:ascii="Times New Roman" w:eastAsia="Times New Roman" w:hAnsi="Times New Roman" w:cs="Times New Roman"/>
          <w:color w:val="1B1B1B"/>
          <w:sz w:val="24"/>
          <w:szCs w:val="24"/>
        </w:rPr>
      </w:pPr>
      <w:r w:rsidRPr="00B002E7">
        <w:rPr>
          <w:rFonts w:ascii="Times New Roman" w:eastAsia="Times New Roman" w:hAnsi="Times New Roman" w:cs="Times New Roman"/>
          <w:color w:val="1B1B1B"/>
          <w:sz w:val="24"/>
          <w:szCs w:val="24"/>
        </w:rPr>
        <w:t>OIG is legally required to exclude from participation in all Federal health care programs individuals and entities convicted of the following types of criminal offenses: (1) Medicare or Medicaid fraud, as well as any other offenses related to the delivery of items or services under Medicare or Medicaid; (2) patient abuse or neglect; (3) felony convictions for other health-care-related fraud, theft, or other financial misconduct; and (4) felony convictions for unlawful manufacture, distribution, prescription, or dispensing of controlled substances. OIG has discretion to exclude individuals and entities on several other grounds, including misdemeanor convictions related to health care fraud other than Medicare or Medicaid fraud or misdemeanor convictions in connection with the unlawful manufacture, distribution, prescription, or dispensing of controlled substances; suspension, revocation, or surrender of a license to provide health care for reasons bearing on professional competence, professional performance, or financial integrity; provision of unnecessary or substandard services; submission of false or fraudulent claims to a Federal health care program; engaging in unlawful kickback arrangements; and defaulting on health education loan or scholarship obligations.</w:t>
      </w:r>
    </w:p>
    <w:p w14:paraId="1A449550" w14:textId="29D5FD76" w:rsidR="00B002E7" w:rsidRPr="008D7DC4" w:rsidRDefault="00B002E7">
      <w:pPr>
        <w:rPr>
          <w:rFonts w:ascii="Times New Roman" w:hAnsi="Times New Roman" w:cs="Times New Roman"/>
          <w:sz w:val="24"/>
          <w:szCs w:val="24"/>
        </w:rPr>
      </w:pPr>
    </w:p>
    <w:p w14:paraId="49A505CB" w14:textId="77777777" w:rsidR="00B002E7" w:rsidRPr="008D7DC4" w:rsidRDefault="00B002E7" w:rsidP="00B002E7">
      <w:pPr>
        <w:pStyle w:val="NormalWeb"/>
        <w:shd w:val="clear" w:color="auto" w:fill="FFFFFF"/>
        <w:spacing w:before="240" w:beforeAutospacing="0" w:after="0" w:afterAutospacing="0"/>
        <w:rPr>
          <w:color w:val="1B1B1B"/>
        </w:rPr>
      </w:pPr>
      <w:r w:rsidRPr="008D7DC4">
        <w:rPr>
          <w:color w:val="1B1B1B"/>
        </w:rPr>
        <w:lastRenderedPageBreak/>
        <w:t>If you are excluded by OIG from participation in the Federal health care programs, then Medicare, Medicaid, and other Federal health care programs, such as TRICARE and the Veterans Health Administration, will not pay for items or services that you furnish, order, or prescribe. </w:t>
      </w:r>
      <w:r w:rsidRPr="008D7DC4">
        <w:rPr>
          <w:b/>
          <w:bCs/>
          <w:color w:val="1B1B1B"/>
        </w:rPr>
        <w:t>Excluded physicians may not bill directly for treating Medicare and Medicaid patients, nor may their services be billed indirectly through an employer or a group practice.</w:t>
      </w:r>
      <w:r w:rsidRPr="008D7DC4">
        <w:rPr>
          <w:color w:val="1B1B1B"/>
        </w:rPr>
        <w:t> In addition, if you furnish services to a patient on a private-pay basis, no order or prescription that you give to that patient will be reimbursable by any Federal health care program.</w:t>
      </w:r>
    </w:p>
    <w:p w14:paraId="5ADC0EA4" w14:textId="77777777" w:rsidR="00B002E7" w:rsidRPr="008D7DC4" w:rsidRDefault="00B002E7" w:rsidP="00B002E7">
      <w:pPr>
        <w:pStyle w:val="NormalWeb"/>
        <w:shd w:val="clear" w:color="auto" w:fill="FFFFFF"/>
        <w:spacing w:before="240" w:beforeAutospacing="0" w:after="0" w:afterAutospacing="0"/>
      </w:pPr>
      <w:r w:rsidRPr="008D7DC4">
        <w:t>For more information, see </w:t>
      </w:r>
      <w:hyperlink r:id="rId6" w:history="1">
        <w:r w:rsidRPr="008D7DC4">
          <w:rPr>
            <w:rStyle w:val="Hyperlink"/>
            <w:color w:val="auto"/>
            <w:u w:val="none"/>
          </w:rPr>
          <w:t xml:space="preserve">Special Advisory Bulletin: The Effect of Exclusion </w:t>
        </w:r>
        <w:proofErr w:type="gramStart"/>
        <w:r w:rsidRPr="008D7DC4">
          <w:rPr>
            <w:rStyle w:val="Hyperlink"/>
            <w:color w:val="auto"/>
            <w:u w:val="none"/>
          </w:rPr>
          <w:t>From</w:t>
        </w:r>
        <w:proofErr w:type="gramEnd"/>
        <w:r w:rsidRPr="008D7DC4">
          <w:rPr>
            <w:rStyle w:val="Hyperlink"/>
            <w:color w:val="auto"/>
            <w:u w:val="none"/>
          </w:rPr>
          <w:t xml:space="preserve"> Participation in Federal Health Care Programs</w:t>
        </w:r>
      </w:hyperlink>
    </w:p>
    <w:p w14:paraId="472A97DF" w14:textId="77777777" w:rsidR="00B002E7" w:rsidRPr="008D7DC4" w:rsidRDefault="00B002E7" w:rsidP="00B002E7">
      <w:pPr>
        <w:pStyle w:val="NormalWeb"/>
        <w:shd w:val="clear" w:color="auto" w:fill="FFFFFF"/>
        <w:spacing w:before="240" w:beforeAutospacing="0" w:after="0" w:afterAutospacing="0"/>
        <w:rPr>
          <w:color w:val="1B1B1B"/>
        </w:rPr>
      </w:pPr>
      <w:r w:rsidRPr="008D7DC4">
        <w:rPr>
          <w:color w:val="1B1B1B"/>
        </w:rPr>
        <w:t>You are responsible for ensuring that you do not employ or contract with excluded individuals or entities, whether in a physician practice, a clinic, or in any capacity or setting in which Federal health care programs may reimburse for the items or services furnished by those employees or contractors. This responsibility requires screening all current and prospective employees and contractors against OIG's List of Excluded Individuals and Entities. This online database can be accessed from OIG's Exclusion Web site. If you employ or contract with an excluded individual or entity and Federal health care program payment is made for items or services that person or entity furnishes, whether directly or indirectly, you may be subject to a civil monetary penalty and/or an obligation to repay any amounts attributable to the services of the excluded individual or entity.</w:t>
      </w:r>
    </w:p>
    <w:p w14:paraId="48112E3D" w14:textId="77777777" w:rsidR="00B002E7" w:rsidRPr="008D7DC4" w:rsidRDefault="00B002E7" w:rsidP="00B002E7">
      <w:pPr>
        <w:pStyle w:val="NormalWeb"/>
        <w:shd w:val="clear" w:color="auto" w:fill="FFFFFF"/>
        <w:spacing w:before="240" w:beforeAutospacing="0" w:after="0" w:afterAutospacing="0"/>
      </w:pPr>
      <w:r w:rsidRPr="008D7DC4">
        <w:rPr>
          <w:color w:val="1B1B1B"/>
        </w:rPr>
        <w:t>For more information, see </w:t>
      </w:r>
      <w:hyperlink r:id="rId7" w:history="1">
        <w:r w:rsidRPr="008D7DC4">
          <w:rPr>
            <w:rStyle w:val="Hyperlink"/>
            <w:color w:val="auto"/>
            <w:u w:val="none"/>
          </w:rPr>
          <w:t>OIG’s exclusion Web site</w:t>
        </w:r>
      </w:hyperlink>
      <w:r w:rsidRPr="008D7DC4">
        <w:t>.</w:t>
      </w:r>
    </w:p>
    <w:p w14:paraId="439FC0B9" w14:textId="3F2DE01E" w:rsidR="00B002E7" w:rsidRPr="00B002E7" w:rsidRDefault="008D7DC4" w:rsidP="00B002E7">
      <w:pPr>
        <w:shd w:val="clear" w:color="auto" w:fill="FFFFFF"/>
        <w:spacing w:before="360" w:after="0" w:line="240" w:lineRule="auto"/>
        <w:outlineLvl w:val="1"/>
        <w:rPr>
          <w:rFonts w:ascii="Georgia" w:eastAsia="Times New Roman" w:hAnsi="Georgia" w:cs="Times New Roman"/>
          <w:b/>
          <w:bCs/>
          <w:color w:val="1B1B1B"/>
          <w:sz w:val="36"/>
          <w:szCs w:val="36"/>
        </w:rPr>
      </w:pPr>
      <w:r>
        <w:rPr>
          <w:rFonts w:ascii="Georgia" w:eastAsia="Times New Roman" w:hAnsi="Georgia" w:cs="Times New Roman"/>
          <w:b/>
          <w:bCs/>
          <w:color w:val="1B1B1B"/>
          <w:sz w:val="36"/>
          <w:szCs w:val="36"/>
        </w:rPr>
        <w:t>C</w:t>
      </w:r>
      <w:r w:rsidR="00B002E7" w:rsidRPr="00B002E7">
        <w:rPr>
          <w:rFonts w:ascii="Georgia" w:eastAsia="Times New Roman" w:hAnsi="Georgia" w:cs="Times New Roman"/>
          <w:b/>
          <w:bCs/>
          <w:color w:val="1B1B1B"/>
          <w:sz w:val="36"/>
          <w:szCs w:val="36"/>
        </w:rPr>
        <w:t>ivil Monetary Penalties Law [42 U.S.C. § 1320a-7a]</w:t>
      </w:r>
    </w:p>
    <w:p w14:paraId="62B159B6" w14:textId="77777777" w:rsidR="00B002E7" w:rsidRPr="00B002E7" w:rsidRDefault="00B002E7" w:rsidP="00B002E7">
      <w:pPr>
        <w:shd w:val="clear" w:color="auto" w:fill="FFFFFF"/>
        <w:spacing w:before="240" w:after="0" w:line="240" w:lineRule="auto"/>
        <w:rPr>
          <w:rFonts w:ascii="Times New Roman" w:eastAsia="Times New Roman" w:hAnsi="Times New Roman" w:cs="Times New Roman"/>
          <w:color w:val="1B1B1B"/>
          <w:sz w:val="24"/>
          <w:szCs w:val="24"/>
        </w:rPr>
      </w:pPr>
      <w:r w:rsidRPr="00B002E7">
        <w:rPr>
          <w:rFonts w:ascii="Times New Roman" w:eastAsia="Times New Roman" w:hAnsi="Times New Roman" w:cs="Times New Roman"/>
          <w:color w:val="1B1B1B"/>
          <w:sz w:val="24"/>
          <w:szCs w:val="24"/>
        </w:rPr>
        <w:t>OIG may seek civil monetary penalties and sometimes exclusion for a wide variety of conduct and is authorized to seek different amounts of penalties and assessments based on the type of violation at issue. Penalties range from $10,000 to $50,000 per violation. Some examples of CMPL violations include:</w:t>
      </w:r>
    </w:p>
    <w:p w14:paraId="48CB9985" w14:textId="39F0FC78" w:rsidR="00B002E7" w:rsidRPr="00B002E7" w:rsidRDefault="00B002E7" w:rsidP="00B002E7">
      <w:pPr>
        <w:numPr>
          <w:ilvl w:val="0"/>
          <w:numId w:val="3"/>
        </w:numPr>
        <w:shd w:val="clear" w:color="auto" w:fill="FFFFFF"/>
        <w:spacing w:before="100" w:beforeAutospacing="1" w:after="60" w:line="240" w:lineRule="auto"/>
        <w:rPr>
          <w:rFonts w:ascii="Times New Roman" w:eastAsia="Times New Roman" w:hAnsi="Times New Roman" w:cs="Times New Roman"/>
          <w:color w:val="1B1B1B"/>
          <w:sz w:val="24"/>
          <w:szCs w:val="24"/>
        </w:rPr>
      </w:pPr>
      <w:r w:rsidRPr="00B002E7">
        <w:rPr>
          <w:rFonts w:ascii="Times New Roman" w:eastAsia="Times New Roman" w:hAnsi="Times New Roman" w:cs="Times New Roman"/>
          <w:color w:val="1B1B1B"/>
          <w:sz w:val="24"/>
          <w:szCs w:val="24"/>
        </w:rPr>
        <w:t xml:space="preserve">presenting a claim that the person knows or should know is for an item or service that was not provided as claimed or is false or </w:t>
      </w:r>
      <w:r w:rsidR="008D7DC4" w:rsidRPr="00B002E7">
        <w:rPr>
          <w:rFonts w:ascii="Times New Roman" w:eastAsia="Times New Roman" w:hAnsi="Times New Roman" w:cs="Times New Roman"/>
          <w:color w:val="1B1B1B"/>
          <w:sz w:val="24"/>
          <w:szCs w:val="24"/>
        </w:rPr>
        <w:t>fraudulent.</w:t>
      </w:r>
    </w:p>
    <w:p w14:paraId="45CD6D91" w14:textId="744ABB57" w:rsidR="00B002E7" w:rsidRPr="00B002E7" w:rsidRDefault="00B002E7" w:rsidP="00B002E7">
      <w:pPr>
        <w:numPr>
          <w:ilvl w:val="0"/>
          <w:numId w:val="3"/>
        </w:numPr>
        <w:shd w:val="clear" w:color="auto" w:fill="FFFFFF"/>
        <w:spacing w:before="100" w:beforeAutospacing="1" w:after="60" w:line="240" w:lineRule="auto"/>
        <w:rPr>
          <w:rFonts w:ascii="Times New Roman" w:eastAsia="Times New Roman" w:hAnsi="Times New Roman" w:cs="Times New Roman"/>
          <w:color w:val="1B1B1B"/>
          <w:sz w:val="24"/>
          <w:szCs w:val="24"/>
        </w:rPr>
      </w:pPr>
      <w:r w:rsidRPr="00B002E7">
        <w:rPr>
          <w:rFonts w:ascii="Times New Roman" w:eastAsia="Times New Roman" w:hAnsi="Times New Roman" w:cs="Times New Roman"/>
          <w:color w:val="1B1B1B"/>
          <w:sz w:val="24"/>
          <w:szCs w:val="24"/>
        </w:rPr>
        <w:t xml:space="preserve">presenting a claim that the person knows or should know is for an item or service for which payment may not be </w:t>
      </w:r>
      <w:r w:rsidR="008D7DC4" w:rsidRPr="00B002E7">
        <w:rPr>
          <w:rFonts w:ascii="Times New Roman" w:eastAsia="Times New Roman" w:hAnsi="Times New Roman" w:cs="Times New Roman"/>
          <w:color w:val="1B1B1B"/>
          <w:sz w:val="24"/>
          <w:szCs w:val="24"/>
        </w:rPr>
        <w:t>made.</w:t>
      </w:r>
    </w:p>
    <w:p w14:paraId="74F11CE1" w14:textId="4E518A5D" w:rsidR="00B002E7" w:rsidRPr="00B002E7" w:rsidRDefault="00B002E7" w:rsidP="00B002E7">
      <w:pPr>
        <w:numPr>
          <w:ilvl w:val="0"/>
          <w:numId w:val="3"/>
        </w:numPr>
        <w:shd w:val="clear" w:color="auto" w:fill="FFFFFF"/>
        <w:spacing w:before="100" w:beforeAutospacing="1" w:after="60" w:line="240" w:lineRule="auto"/>
        <w:rPr>
          <w:rFonts w:ascii="Times New Roman" w:eastAsia="Times New Roman" w:hAnsi="Times New Roman" w:cs="Times New Roman"/>
          <w:color w:val="1B1B1B"/>
          <w:sz w:val="24"/>
          <w:szCs w:val="24"/>
        </w:rPr>
      </w:pPr>
      <w:r w:rsidRPr="00B002E7">
        <w:rPr>
          <w:rFonts w:ascii="Times New Roman" w:eastAsia="Times New Roman" w:hAnsi="Times New Roman" w:cs="Times New Roman"/>
          <w:color w:val="1B1B1B"/>
          <w:sz w:val="24"/>
          <w:szCs w:val="24"/>
        </w:rPr>
        <w:t xml:space="preserve">violating the </w:t>
      </w:r>
      <w:r w:rsidR="008D7DC4" w:rsidRPr="00B002E7">
        <w:rPr>
          <w:rFonts w:ascii="Times New Roman" w:eastAsia="Times New Roman" w:hAnsi="Times New Roman" w:cs="Times New Roman"/>
          <w:color w:val="1B1B1B"/>
          <w:sz w:val="24"/>
          <w:szCs w:val="24"/>
        </w:rPr>
        <w:t>AKS.</w:t>
      </w:r>
    </w:p>
    <w:p w14:paraId="60EDCF55" w14:textId="144CAE6C" w:rsidR="00B002E7" w:rsidRPr="00B002E7" w:rsidRDefault="00B002E7" w:rsidP="00B002E7">
      <w:pPr>
        <w:numPr>
          <w:ilvl w:val="0"/>
          <w:numId w:val="3"/>
        </w:numPr>
        <w:shd w:val="clear" w:color="auto" w:fill="FFFFFF"/>
        <w:spacing w:before="100" w:beforeAutospacing="1" w:after="60" w:line="240" w:lineRule="auto"/>
        <w:rPr>
          <w:rFonts w:ascii="Times New Roman" w:eastAsia="Times New Roman" w:hAnsi="Times New Roman" w:cs="Times New Roman"/>
          <w:color w:val="1B1B1B"/>
          <w:sz w:val="24"/>
          <w:szCs w:val="24"/>
        </w:rPr>
      </w:pPr>
      <w:r w:rsidRPr="00B002E7">
        <w:rPr>
          <w:rFonts w:ascii="Times New Roman" w:eastAsia="Times New Roman" w:hAnsi="Times New Roman" w:cs="Times New Roman"/>
          <w:color w:val="1B1B1B"/>
          <w:sz w:val="24"/>
          <w:szCs w:val="24"/>
        </w:rPr>
        <w:t xml:space="preserve">violating Medicare assignment </w:t>
      </w:r>
      <w:r w:rsidR="008D7DC4" w:rsidRPr="00B002E7">
        <w:rPr>
          <w:rFonts w:ascii="Times New Roman" w:eastAsia="Times New Roman" w:hAnsi="Times New Roman" w:cs="Times New Roman"/>
          <w:color w:val="1B1B1B"/>
          <w:sz w:val="24"/>
          <w:szCs w:val="24"/>
        </w:rPr>
        <w:t>provisions.</w:t>
      </w:r>
    </w:p>
    <w:p w14:paraId="1E37E9CA" w14:textId="1CD7100D" w:rsidR="00B002E7" w:rsidRPr="00B002E7" w:rsidRDefault="00B002E7" w:rsidP="00B002E7">
      <w:pPr>
        <w:numPr>
          <w:ilvl w:val="0"/>
          <w:numId w:val="3"/>
        </w:numPr>
        <w:shd w:val="clear" w:color="auto" w:fill="FFFFFF"/>
        <w:spacing w:before="100" w:beforeAutospacing="1" w:after="60" w:line="240" w:lineRule="auto"/>
        <w:rPr>
          <w:rFonts w:ascii="Times New Roman" w:eastAsia="Times New Roman" w:hAnsi="Times New Roman" w:cs="Times New Roman"/>
          <w:color w:val="1B1B1B"/>
          <w:sz w:val="24"/>
          <w:szCs w:val="24"/>
        </w:rPr>
      </w:pPr>
      <w:r w:rsidRPr="00B002E7">
        <w:rPr>
          <w:rFonts w:ascii="Times New Roman" w:eastAsia="Times New Roman" w:hAnsi="Times New Roman" w:cs="Times New Roman"/>
          <w:color w:val="1B1B1B"/>
          <w:sz w:val="24"/>
          <w:szCs w:val="24"/>
        </w:rPr>
        <w:t xml:space="preserve">violating the Medicare physician </w:t>
      </w:r>
      <w:r w:rsidR="008D7DC4" w:rsidRPr="00B002E7">
        <w:rPr>
          <w:rFonts w:ascii="Times New Roman" w:eastAsia="Times New Roman" w:hAnsi="Times New Roman" w:cs="Times New Roman"/>
          <w:color w:val="1B1B1B"/>
          <w:sz w:val="24"/>
          <w:szCs w:val="24"/>
        </w:rPr>
        <w:t>agreement.</w:t>
      </w:r>
    </w:p>
    <w:p w14:paraId="6210B22A" w14:textId="78E146BF" w:rsidR="00B002E7" w:rsidRPr="00B002E7" w:rsidRDefault="00B002E7" w:rsidP="00B002E7">
      <w:pPr>
        <w:numPr>
          <w:ilvl w:val="0"/>
          <w:numId w:val="3"/>
        </w:numPr>
        <w:shd w:val="clear" w:color="auto" w:fill="FFFFFF"/>
        <w:spacing w:before="100" w:beforeAutospacing="1" w:after="60" w:line="240" w:lineRule="auto"/>
        <w:rPr>
          <w:rFonts w:ascii="Times New Roman" w:eastAsia="Times New Roman" w:hAnsi="Times New Roman" w:cs="Times New Roman"/>
          <w:color w:val="1B1B1B"/>
          <w:sz w:val="24"/>
          <w:szCs w:val="24"/>
        </w:rPr>
      </w:pPr>
      <w:r w:rsidRPr="00B002E7">
        <w:rPr>
          <w:rFonts w:ascii="Times New Roman" w:eastAsia="Times New Roman" w:hAnsi="Times New Roman" w:cs="Times New Roman"/>
          <w:color w:val="1B1B1B"/>
          <w:sz w:val="24"/>
          <w:szCs w:val="24"/>
        </w:rPr>
        <w:t xml:space="preserve">providing false or misleading information expected to influence a decision to </w:t>
      </w:r>
      <w:r w:rsidR="008D7DC4" w:rsidRPr="00B002E7">
        <w:rPr>
          <w:rFonts w:ascii="Times New Roman" w:eastAsia="Times New Roman" w:hAnsi="Times New Roman" w:cs="Times New Roman"/>
          <w:color w:val="1B1B1B"/>
          <w:sz w:val="24"/>
          <w:szCs w:val="24"/>
        </w:rPr>
        <w:t>discharge.</w:t>
      </w:r>
    </w:p>
    <w:p w14:paraId="358FCF8C" w14:textId="77777777" w:rsidR="00B002E7" w:rsidRPr="00B002E7" w:rsidRDefault="00B002E7" w:rsidP="00B002E7">
      <w:pPr>
        <w:numPr>
          <w:ilvl w:val="0"/>
          <w:numId w:val="3"/>
        </w:numPr>
        <w:shd w:val="clear" w:color="auto" w:fill="FFFFFF"/>
        <w:spacing w:before="100" w:beforeAutospacing="1" w:after="60" w:line="240" w:lineRule="auto"/>
        <w:rPr>
          <w:rFonts w:ascii="Times New Roman" w:eastAsia="Times New Roman" w:hAnsi="Times New Roman" w:cs="Times New Roman"/>
          <w:color w:val="1B1B1B"/>
          <w:sz w:val="24"/>
          <w:szCs w:val="24"/>
        </w:rPr>
      </w:pPr>
      <w:r w:rsidRPr="00B002E7">
        <w:rPr>
          <w:rFonts w:ascii="Times New Roman" w:eastAsia="Times New Roman" w:hAnsi="Times New Roman" w:cs="Times New Roman"/>
          <w:color w:val="1B1B1B"/>
          <w:sz w:val="24"/>
          <w:szCs w:val="24"/>
        </w:rPr>
        <w:t>failing to provide an adequate medical screening examination for patients who present to a hospital emergency department with an emergency medical condition or in labor; and</w:t>
      </w:r>
    </w:p>
    <w:p w14:paraId="691A02FA" w14:textId="77777777" w:rsidR="00B002E7" w:rsidRPr="00B002E7" w:rsidRDefault="00B002E7" w:rsidP="00B002E7">
      <w:pPr>
        <w:numPr>
          <w:ilvl w:val="0"/>
          <w:numId w:val="3"/>
        </w:numPr>
        <w:shd w:val="clear" w:color="auto" w:fill="FFFFFF"/>
        <w:spacing w:before="100" w:beforeAutospacing="1" w:after="0" w:line="240" w:lineRule="auto"/>
        <w:rPr>
          <w:rFonts w:ascii="Times New Roman" w:eastAsia="Times New Roman" w:hAnsi="Times New Roman" w:cs="Times New Roman"/>
          <w:color w:val="1B1B1B"/>
          <w:sz w:val="24"/>
          <w:szCs w:val="24"/>
        </w:rPr>
      </w:pPr>
      <w:r w:rsidRPr="00B002E7">
        <w:rPr>
          <w:rFonts w:ascii="Times New Roman" w:eastAsia="Times New Roman" w:hAnsi="Times New Roman" w:cs="Times New Roman"/>
          <w:color w:val="1B1B1B"/>
          <w:sz w:val="24"/>
          <w:szCs w:val="24"/>
        </w:rPr>
        <w:lastRenderedPageBreak/>
        <w:t>making false statements or misrepresentations on applications or contracts to participate in the Federal health care programs.</w:t>
      </w:r>
    </w:p>
    <w:p w14:paraId="7DA70356" w14:textId="6E040262" w:rsidR="00B002E7" w:rsidRDefault="00B002E7"/>
    <w:p w14:paraId="0A955242" w14:textId="77777777" w:rsidR="00AD2C94" w:rsidRPr="00AD2C94" w:rsidRDefault="00AD2C94" w:rsidP="00AD2C94">
      <w:pPr>
        <w:shd w:val="clear" w:color="auto" w:fill="FFFFFF"/>
        <w:spacing w:after="0" w:line="240" w:lineRule="auto"/>
        <w:outlineLvl w:val="0"/>
        <w:rPr>
          <w:rFonts w:ascii="Times New Roman" w:eastAsia="Times New Roman" w:hAnsi="Times New Roman" w:cs="Times New Roman"/>
          <w:b/>
          <w:bCs/>
          <w:color w:val="1B1B1B"/>
          <w:kern w:val="36"/>
          <w:sz w:val="36"/>
          <w:szCs w:val="36"/>
        </w:rPr>
      </w:pPr>
      <w:r w:rsidRPr="00AD2C94">
        <w:rPr>
          <w:rFonts w:ascii="Times New Roman" w:eastAsia="Times New Roman" w:hAnsi="Times New Roman" w:cs="Times New Roman"/>
          <w:b/>
          <w:bCs/>
          <w:color w:val="1B1B1B"/>
          <w:kern w:val="36"/>
          <w:sz w:val="36"/>
          <w:szCs w:val="36"/>
        </w:rPr>
        <w:t>Compliance Programs for Physicians</w:t>
      </w:r>
    </w:p>
    <w:p w14:paraId="1D81613B" w14:textId="77777777" w:rsidR="00AD2C94" w:rsidRPr="00AD2C94" w:rsidRDefault="00AD2C94" w:rsidP="00AD2C94">
      <w:pPr>
        <w:shd w:val="clear" w:color="auto" w:fill="FFFFFF"/>
        <w:spacing w:before="240" w:after="0" w:line="240" w:lineRule="auto"/>
        <w:rPr>
          <w:rFonts w:ascii="Times New Roman" w:eastAsia="Times New Roman" w:hAnsi="Times New Roman" w:cs="Times New Roman"/>
          <w:color w:val="1B1B1B"/>
          <w:sz w:val="24"/>
          <w:szCs w:val="24"/>
        </w:rPr>
      </w:pPr>
      <w:r w:rsidRPr="00AD2C94">
        <w:rPr>
          <w:rFonts w:ascii="Times New Roman" w:eastAsia="Times New Roman" w:hAnsi="Times New Roman" w:cs="Times New Roman"/>
          <w:color w:val="1B1B1B"/>
          <w:sz w:val="24"/>
          <w:szCs w:val="24"/>
        </w:rPr>
        <w:t>Establishing and following a compliance program will help physicians avoid fraudulent activities and ensure that they are submitting true and accurate claims. The following seven components provide a solid basis upon which a physician practice can create a voluntary compliance program:</w:t>
      </w:r>
    </w:p>
    <w:p w14:paraId="077BD134" w14:textId="4DDA2776" w:rsidR="00AD2C94" w:rsidRPr="00AD2C94" w:rsidRDefault="00AD2C94" w:rsidP="00AD2C94">
      <w:pPr>
        <w:shd w:val="clear" w:color="auto" w:fill="FFFFFF"/>
        <w:spacing w:before="240" w:after="0" w:line="240" w:lineRule="auto"/>
        <w:rPr>
          <w:rFonts w:ascii="Times New Roman" w:eastAsia="Times New Roman" w:hAnsi="Times New Roman" w:cs="Times New Roman"/>
          <w:sz w:val="24"/>
          <w:szCs w:val="24"/>
        </w:rPr>
      </w:pPr>
      <w:r w:rsidRPr="00AD2C94">
        <w:rPr>
          <w:rFonts w:ascii="Times New Roman" w:eastAsia="Times New Roman" w:hAnsi="Times New Roman" w:cs="Times New Roman"/>
          <w:color w:val="1B1B1B"/>
          <w:sz w:val="24"/>
          <w:szCs w:val="24"/>
        </w:rPr>
        <w:t xml:space="preserve">For more information on compliance programs for physicians, see </w:t>
      </w:r>
      <w:r w:rsidRPr="00AD2C94">
        <w:rPr>
          <w:rFonts w:ascii="Times New Roman" w:eastAsia="Times New Roman" w:hAnsi="Times New Roman" w:cs="Times New Roman"/>
          <w:b/>
          <w:bCs/>
          <w:color w:val="1B1B1B"/>
          <w:sz w:val="24"/>
          <w:szCs w:val="24"/>
        </w:rPr>
        <w:t>OIG's </w:t>
      </w:r>
      <w:hyperlink r:id="rId8" w:history="1">
        <w:r w:rsidRPr="00AD2C94">
          <w:rPr>
            <w:rFonts w:ascii="Times New Roman" w:eastAsia="Times New Roman" w:hAnsi="Times New Roman" w:cs="Times New Roman"/>
            <w:b/>
            <w:bCs/>
            <w:sz w:val="24"/>
            <w:szCs w:val="24"/>
          </w:rPr>
          <w:t>Compliance Program Guidance for Individual and Small Group Physician Practices</w:t>
        </w:r>
      </w:hyperlink>
      <w:r w:rsidR="00B830DD">
        <w:rPr>
          <w:rFonts w:ascii="Times New Roman" w:eastAsia="Times New Roman" w:hAnsi="Times New Roman" w:cs="Times New Roman"/>
          <w:b/>
          <w:bCs/>
          <w:sz w:val="24"/>
          <w:szCs w:val="24"/>
        </w:rPr>
        <w:t>:</w:t>
      </w:r>
    </w:p>
    <w:p w14:paraId="34157748" w14:textId="77777777" w:rsidR="00AD2C94" w:rsidRPr="00AD2C94" w:rsidRDefault="00AD2C94" w:rsidP="00AD2C94">
      <w:pPr>
        <w:numPr>
          <w:ilvl w:val="0"/>
          <w:numId w:val="5"/>
        </w:numPr>
        <w:shd w:val="clear" w:color="auto" w:fill="FFFFFF"/>
        <w:spacing w:before="100" w:beforeAutospacing="1" w:after="60" w:line="240" w:lineRule="auto"/>
        <w:rPr>
          <w:rFonts w:ascii="Times New Roman" w:eastAsia="Times New Roman" w:hAnsi="Times New Roman" w:cs="Times New Roman"/>
          <w:color w:val="1B1B1B"/>
          <w:sz w:val="24"/>
          <w:szCs w:val="24"/>
        </w:rPr>
      </w:pPr>
      <w:r w:rsidRPr="00AD2C94">
        <w:rPr>
          <w:rFonts w:ascii="Times New Roman" w:eastAsia="Times New Roman" w:hAnsi="Times New Roman" w:cs="Times New Roman"/>
          <w:color w:val="1B1B1B"/>
          <w:sz w:val="24"/>
          <w:szCs w:val="24"/>
        </w:rPr>
        <w:t>Conduct internal monitoring and auditing.</w:t>
      </w:r>
    </w:p>
    <w:p w14:paraId="368DD242" w14:textId="77777777" w:rsidR="00AD2C94" w:rsidRPr="00AD2C94" w:rsidRDefault="00AD2C94" w:rsidP="00AD2C94">
      <w:pPr>
        <w:numPr>
          <w:ilvl w:val="0"/>
          <w:numId w:val="5"/>
        </w:numPr>
        <w:shd w:val="clear" w:color="auto" w:fill="FFFFFF"/>
        <w:spacing w:before="100" w:beforeAutospacing="1" w:after="60" w:line="240" w:lineRule="auto"/>
        <w:rPr>
          <w:rFonts w:ascii="Times New Roman" w:eastAsia="Times New Roman" w:hAnsi="Times New Roman" w:cs="Times New Roman"/>
          <w:color w:val="1B1B1B"/>
          <w:sz w:val="24"/>
          <w:szCs w:val="24"/>
        </w:rPr>
      </w:pPr>
      <w:r w:rsidRPr="00AD2C94">
        <w:rPr>
          <w:rFonts w:ascii="Times New Roman" w:eastAsia="Times New Roman" w:hAnsi="Times New Roman" w:cs="Times New Roman"/>
          <w:color w:val="1B1B1B"/>
          <w:sz w:val="24"/>
          <w:szCs w:val="24"/>
        </w:rPr>
        <w:t>Implement compliance and practice standards.</w:t>
      </w:r>
    </w:p>
    <w:p w14:paraId="79C8044A" w14:textId="77777777" w:rsidR="00AD2C94" w:rsidRPr="00AD2C94" w:rsidRDefault="00AD2C94" w:rsidP="00AD2C94">
      <w:pPr>
        <w:numPr>
          <w:ilvl w:val="0"/>
          <w:numId w:val="5"/>
        </w:numPr>
        <w:shd w:val="clear" w:color="auto" w:fill="FFFFFF"/>
        <w:spacing w:before="100" w:beforeAutospacing="1" w:after="60" w:line="240" w:lineRule="auto"/>
        <w:rPr>
          <w:rFonts w:ascii="Times New Roman" w:eastAsia="Times New Roman" w:hAnsi="Times New Roman" w:cs="Times New Roman"/>
          <w:color w:val="1B1B1B"/>
          <w:sz w:val="24"/>
          <w:szCs w:val="24"/>
        </w:rPr>
      </w:pPr>
      <w:r w:rsidRPr="00AD2C94">
        <w:rPr>
          <w:rFonts w:ascii="Times New Roman" w:eastAsia="Times New Roman" w:hAnsi="Times New Roman" w:cs="Times New Roman"/>
          <w:color w:val="1B1B1B"/>
          <w:sz w:val="24"/>
          <w:szCs w:val="24"/>
        </w:rPr>
        <w:t>Designate a compliance officer or contact.</w:t>
      </w:r>
    </w:p>
    <w:p w14:paraId="095994AE" w14:textId="77777777" w:rsidR="00AD2C94" w:rsidRPr="00AD2C94" w:rsidRDefault="00AD2C94" w:rsidP="00AD2C94">
      <w:pPr>
        <w:numPr>
          <w:ilvl w:val="0"/>
          <w:numId w:val="5"/>
        </w:numPr>
        <w:shd w:val="clear" w:color="auto" w:fill="FFFFFF"/>
        <w:spacing w:before="100" w:beforeAutospacing="1" w:after="60" w:line="240" w:lineRule="auto"/>
        <w:rPr>
          <w:rFonts w:ascii="Times New Roman" w:eastAsia="Times New Roman" w:hAnsi="Times New Roman" w:cs="Times New Roman"/>
          <w:color w:val="1B1B1B"/>
          <w:sz w:val="24"/>
          <w:szCs w:val="24"/>
        </w:rPr>
      </w:pPr>
      <w:r w:rsidRPr="00AD2C94">
        <w:rPr>
          <w:rFonts w:ascii="Times New Roman" w:eastAsia="Times New Roman" w:hAnsi="Times New Roman" w:cs="Times New Roman"/>
          <w:color w:val="1B1B1B"/>
          <w:sz w:val="24"/>
          <w:szCs w:val="24"/>
        </w:rPr>
        <w:t>Conduct appropriate training and education.</w:t>
      </w:r>
    </w:p>
    <w:p w14:paraId="4CA98C2F" w14:textId="77777777" w:rsidR="00AD2C94" w:rsidRPr="00AD2C94" w:rsidRDefault="00AD2C94" w:rsidP="00AD2C94">
      <w:pPr>
        <w:numPr>
          <w:ilvl w:val="0"/>
          <w:numId w:val="5"/>
        </w:numPr>
        <w:shd w:val="clear" w:color="auto" w:fill="FFFFFF"/>
        <w:spacing w:before="100" w:beforeAutospacing="1" w:after="60" w:line="240" w:lineRule="auto"/>
        <w:rPr>
          <w:rFonts w:ascii="Times New Roman" w:eastAsia="Times New Roman" w:hAnsi="Times New Roman" w:cs="Times New Roman"/>
          <w:color w:val="1B1B1B"/>
          <w:sz w:val="24"/>
          <w:szCs w:val="24"/>
        </w:rPr>
      </w:pPr>
      <w:r w:rsidRPr="00AD2C94">
        <w:rPr>
          <w:rFonts w:ascii="Times New Roman" w:eastAsia="Times New Roman" w:hAnsi="Times New Roman" w:cs="Times New Roman"/>
          <w:color w:val="1B1B1B"/>
          <w:sz w:val="24"/>
          <w:szCs w:val="24"/>
        </w:rPr>
        <w:t>Respond appropriately to detected offenses and develop corrective action.</w:t>
      </w:r>
    </w:p>
    <w:p w14:paraId="1F73D106" w14:textId="77777777" w:rsidR="00AD2C94" w:rsidRPr="00AD2C94" w:rsidRDefault="00AD2C94" w:rsidP="00AD2C94">
      <w:pPr>
        <w:numPr>
          <w:ilvl w:val="0"/>
          <w:numId w:val="5"/>
        </w:numPr>
        <w:shd w:val="clear" w:color="auto" w:fill="FFFFFF"/>
        <w:spacing w:before="100" w:beforeAutospacing="1" w:after="60" w:line="240" w:lineRule="auto"/>
        <w:rPr>
          <w:rFonts w:ascii="Times New Roman" w:eastAsia="Times New Roman" w:hAnsi="Times New Roman" w:cs="Times New Roman"/>
          <w:color w:val="1B1B1B"/>
          <w:sz w:val="24"/>
          <w:szCs w:val="24"/>
        </w:rPr>
      </w:pPr>
      <w:r w:rsidRPr="00AD2C94">
        <w:rPr>
          <w:rFonts w:ascii="Times New Roman" w:eastAsia="Times New Roman" w:hAnsi="Times New Roman" w:cs="Times New Roman"/>
          <w:color w:val="1B1B1B"/>
          <w:sz w:val="24"/>
          <w:szCs w:val="24"/>
        </w:rPr>
        <w:t>Develop open lines of communication with employees.</w:t>
      </w:r>
    </w:p>
    <w:p w14:paraId="3926A6E0" w14:textId="77777777" w:rsidR="00AD2C94" w:rsidRPr="00AD2C94" w:rsidRDefault="00AD2C94" w:rsidP="00AD2C94">
      <w:pPr>
        <w:numPr>
          <w:ilvl w:val="0"/>
          <w:numId w:val="5"/>
        </w:numPr>
        <w:shd w:val="clear" w:color="auto" w:fill="FFFFFF"/>
        <w:spacing w:before="100" w:beforeAutospacing="1" w:after="0" w:line="240" w:lineRule="auto"/>
        <w:rPr>
          <w:rFonts w:ascii="Times New Roman" w:eastAsia="Times New Roman" w:hAnsi="Times New Roman" w:cs="Times New Roman"/>
          <w:color w:val="1B1B1B"/>
          <w:sz w:val="24"/>
          <w:szCs w:val="24"/>
        </w:rPr>
      </w:pPr>
      <w:r w:rsidRPr="00AD2C94">
        <w:rPr>
          <w:rFonts w:ascii="Times New Roman" w:eastAsia="Times New Roman" w:hAnsi="Times New Roman" w:cs="Times New Roman"/>
          <w:color w:val="1B1B1B"/>
          <w:sz w:val="24"/>
          <w:szCs w:val="24"/>
        </w:rPr>
        <w:t>Enforce disciplinary standards through well-publicized guidelines.</w:t>
      </w:r>
    </w:p>
    <w:p w14:paraId="1ADCB518" w14:textId="77777777" w:rsidR="00AD2C94" w:rsidRPr="00AD2C94" w:rsidRDefault="00AD2C94" w:rsidP="00AD2C94">
      <w:pPr>
        <w:shd w:val="clear" w:color="auto" w:fill="FFFFFF"/>
        <w:spacing w:before="240" w:after="0" w:line="240" w:lineRule="auto"/>
        <w:rPr>
          <w:rFonts w:ascii="Times New Roman" w:eastAsia="Times New Roman" w:hAnsi="Times New Roman" w:cs="Times New Roman"/>
          <w:color w:val="1B1B1B"/>
          <w:sz w:val="24"/>
          <w:szCs w:val="24"/>
        </w:rPr>
      </w:pPr>
      <w:r w:rsidRPr="00AD2C94">
        <w:rPr>
          <w:rFonts w:ascii="Times New Roman" w:eastAsia="Times New Roman" w:hAnsi="Times New Roman" w:cs="Times New Roman"/>
          <w:color w:val="1B1B1B"/>
          <w:sz w:val="24"/>
          <w:szCs w:val="24"/>
        </w:rPr>
        <w:t>With the passage of the Patient Protection and Affordable Care Act of 2010, physicians who treat Medicare and Medicaid beneficiaries will be required to establish a compliance program.</w:t>
      </w:r>
    </w:p>
    <w:p w14:paraId="160DEFAB" w14:textId="77777777" w:rsidR="00B830DD" w:rsidRDefault="00B830DD">
      <w:pPr>
        <w:rPr>
          <w:rFonts w:ascii="Times New Roman" w:hAnsi="Times New Roman" w:cs="Times New Roman"/>
          <w:b/>
          <w:bCs/>
          <w:sz w:val="28"/>
          <w:szCs w:val="28"/>
        </w:rPr>
      </w:pPr>
    </w:p>
    <w:p w14:paraId="50DA5F3D" w14:textId="71C462C4" w:rsidR="00AE64E0" w:rsidRPr="00B830DD" w:rsidRDefault="00AE64E0">
      <w:pPr>
        <w:rPr>
          <w:rFonts w:ascii="Times New Roman" w:hAnsi="Times New Roman" w:cs="Times New Roman"/>
          <w:b/>
          <w:bCs/>
          <w:sz w:val="28"/>
          <w:szCs w:val="28"/>
        </w:rPr>
      </w:pPr>
      <w:r w:rsidRPr="00B830DD">
        <w:rPr>
          <w:rFonts w:ascii="Times New Roman" w:hAnsi="Times New Roman" w:cs="Times New Roman"/>
          <w:b/>
          <w:bCs/>
          <w:sz w:val="28"/>
          <w:szCs w:val="28"/>
        </w:rPr>
        <w:t xml:space="preserve">For additional information regarding </w:t>
      </w:r>
    </w:p>
    <w:p w14:paraId="6241D9CB" w14:textId="18862F8A" w:rsidR="00AE64E0" w:rsidRPr="00B830DD" w:rsidRDefault="00AE64E0">
      <w:pPr>
        <w:rPr>
          <w:rFonts w:ascii="Times New Roman" w:hAnsi="Times New Roman" w:cs="Times New Roman"/>
          <w:sz w:val="28"/>
          <w:szCs w:val="28"/>
        </w:rPr>
      </w:pPr>
      <w:r w:rsidRPr="00B830DD">
        <w:rPr>
          <w:rFonts w:ascii="Times New Roman" w:hAnsi="Times New Roman" w:cs="Times New Roman"/>
          <w:sz w:val="28"/>
          <w:szCs w:val="28"/>
        </w:rPr>
        <w:t>Fraud and Abuse:</w:t>
      </w:r>
      <w:r w:rsidRPr="00B830DD">
        <w:rPr>
          <w:rFonts w:ascii="Times New Roman" w:hAnsi="Times New Roman" w:cs="Times New Roman"/>
          <w:sz w:val="28"/>
          <w:szCs w:val="28"/>
        </w:rPr>
        <w:tab/>
        <w:t>https://oig.hhs.gov/</w:t>
      </w:r>
    </w:p>
    <w:sectPr w:rsidR="00AE64E0" w:rsidRPr="00B830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F22C6E"/>
    <w:multiLevelType w:val="multilevel"/>
    <w:tmpl w:val="46720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F1327BF"/>
    <w:multiLevelType w:val="multilevel"/>
    <w:tmpl w:val="04C8CF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3685E48"/>
    <w:multiLevelType w:val="multilevel"/>
    <w:tmpl w:val="6E8A1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4B3E5D"/>
    <w:multiLevelType w:val="multilevel"/>
    <w:tmpl w:val="610CA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3316C0"/>
    <w:multiLevelType w:val="multilevel"/>
    <w:tmpl w:val="E7983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60838143">
    <w:abstractNumId w:val="0"/>
  </w:num>
  <w:num w:numId="2" w16cid:durableId="2118210866">
    <w:abstractNumId w:val="3"/>
  </w:num>
  <w:num w:numId="3" w16cid:durableId="1690375996">
    <w:abstractNumId w:val="4"/>
  </w:num>
  <w:num w:numId="4" w16cid:durableId="2018655615">
    <w:abstractNumId w:val="1"/>
  </w:num>
  <w:num w:numId="5" w16cid:durableId="19418384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B5A"/>
    <w:rsid w:val="002C2E40"/>
    <w:rsid w:val="003A3578"/>
    <w:rsid w:val="005D244E"/>
    <w:rsid w:val="00610943"/>
    <w:rsid w:val="00672A32"/>
    <w:rsid w:val="006E4262"/>
    <w:rsid w:val="00803E08"/>
    <w:rsid w:val="008455B6"/>
    <w:rsid w:val="008D7DC4"/>
    <w:rsid w:val="00972B5A"/>
    <w:rsid w:val="00A34AF9"/>
    <w:rsid w:val="00AD2C94"/>
    <w:rsid w:val="00AE64E0"/>
    <w:rsid w:val="00B002E7"/>
    <w:rsid w:val="00B830DD"/>
    <w:rsid w:val="00E250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DD3AF"/>
  <w15:chartTrackingRefBased/>
  <w15:docId w15:val="{69BBCA80-B954-402B-A1BE-54EACEFEE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002E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002E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2598253">
      <w:bodyDiv w:val="1"/>
      <w:marLeft w:val="0"/>
      <w:marRight w:val="0"/>
      <w:marTop w:val="0"/>
      <w:marBottom w:val="0"/>
      <w:divBdr>
        <w:top w:val="none" w:sz="0" w:space="0" w:color="auto"/>
        <w:left w:val="none" w:sz="0" w:space="0" w:color="auto"/>
        <w:bottom w:val="none" w:sz="0" w:space="0" w:color="auto"/>
        <w:right w:val="none" w:sz="0" w:space="0" w:color="auto"/>
      </w:divBdr>
    </w:div>
    <w:div w:id="673336294">
      <w:bodyDiv w:val="1"/>
      <w:marLeft w:val="0"/>
      <w:marRight w:val="0"/>
      <w:marTop w:val="0"/>
      <w:marBottom w:val="0"/>
      <w:divBdr>
        <w:top w:val="none" w:sz="0" w:space="0" w:color="auto"/>
        <w:left w:val="none" w:sz="0" w:space="0" w:color="auto"/>
        <w:bottom w:val="none" w:sz="0" w:space="0" w:color="auto"/>
        <w:right w:val="none" w:sz="0" w:space="0" w:color="auto"/>
      </w:divBdr>
    </w:div>
    <w:div w:id="674499709">
      <w:bodyDiv w:val="1"/>
      <w:marLeft w:val="0"/>
      <w:marRight w:val="0"/>
      <w:marTop w:val="0"/>
      <w:marBottom w:val="0"/>
      <w:divBdr>
        <w:top w:val="none" w:sz="0" w:space="0" w:color="auto"/>
        <w:left w:val="none" w:sz="0" w:space="0" w:color="auto"/>
        <w:bottom w:val="none" w:sz="0" w:space="0" w:color="auto"/>
        <w:right w:val="none" w:sz="0" w:space="0" w:color="auto"/>
      </w:divBdr>
    </w:div>
    <w:div w:id="752162628">
      <w:bodyDiv w:val="1"/>
      <w:marLeft w:val="0"/>
      <w:marRight w:val="0"/>
      <w:marTop w:val="0"/>
      <w:marBottom w:val="0"/>
      <w:divBdr>
        <w:top w:val="none" w:sz="0" w:space="0" w:color="auto"/>
        <w:left w:val="none" w:sz="0" w:space="0" w:color="auto"/>
        <w:bottom w:val="none" w:sz="0" w:space="0" w:color="auto"/>
        <w:right w:val="none" w:sz="0" w:space="0" w:color="auto"/>
      </w:divBdr>
    </w:div>
    <w:div w:id="1067265652">
      <w:bodyDiv w:val="1"/>
      <w:marLeft w:val="0"/>
      <w:marRight w:val="0"/>
      <w:marTop w:val="0"/>
      <w:marBottom w:val="0"/>
      <w:divBdr>
        <w:top w:val="none" w:sz="0" w:space="0" w:color="auto"/>
        <w:left w:val="none" w:sz="0" w:space="0" w:color="auto"/>
        <w:bottom w:val="none" w:sz="0" w:space="0" w:color="auto"/>
        <w:right w:val="none" w:sz="0" w:space="0" w:color="auto"/>
      </w:divBdr>
    </w:div>
    <w:div w:id="1088160873">
      <w:bodyDiv w:val="1"/>
      <w:marLeft w:val="0"/>
      <w:marRight w:val="0"/>
      <w:marTop w:val="0"/>
      <w:marBottom w:val="0"/>
      <w:divBdr>
        <w:top w:val="none" w:sz="0" w:space="0" w:color="auto"/>
        <w:left w:val="none" w:sz="0" w:space="0" w:color="auto"/>
        <w:bottom w:val="none" w:sz="0" w:space="0" w:color="auto"/>
        <w:right w:val="none" w:sz="0" w:space="0" w:color="auto"/>
      </w:divBdr>
    </w:div>
    <w:div w:id="1092315506">
      <w:bodyDiv w:val="1"/>
      <w:marLeft w:val="0"/>
      <w:marRight w:val="0"/>
      <w:marTop w:val="0"/>
      <w:marBottom w:val="0"/>
      <w:divBdr>
        <w:top w:val="none" w:sz="0" w:space="0" w:color="auto"/>
        <w:left w:val="none" w:sz="0" w:space="0" w:color="auto"/>
        <w:bottom w:val="none" w:sz="0" w:space="0" w:color="auto"/>
        <w:right w:val="none" w:sz="0" w:space="0" w:color="auto"/>
      </w:divBdr>
    </w:div>
    <w:div w:id="1273903538">
      <w:bodyDiv w:val="1"/>
      <w:marLeft w:val="0"/>
      <w:marRight w:val="0"/>
      <w:marTop w:val="0"/>
      <w:marBottom w:val="0"/>
      <w:divBdr>
        <w:top w:val="none" w:sz="0" w:space="0" w:color="auto"/>
        <w:left w:val="none" w:sz="0" w:space="0" w:color="auto"/>
        <w:bottom w:val="none" w:sz="0" w:space="0" w:color="auto"/>
        <w:right w:val="none" w:sz="0" w:space="0" w:color="auto"/>
      </w:divBdr>
    </w:div>
    <w:div w:id="1353529318">
      <w:bodyDiv w:val="1"/>
      <w:marLeft w:val="0"/>
      <w:marRight w:val="0"/>
      <w:marTop w:val="0"/>
      <w:marBottom w:val="0"/>
      <w:divBdr>
        <w:top w:val="none" w:sz="0" w:space="0" w:color="auto"/>
        <w:left w:val="none" w:sz="0" w:space="0" w:color="auto"/>
        <w:bottom w:val="none" w:sz="0" w:space="0" w:color="auto"/>
        <w:right w:val="none" w:sz="0" w:space="0" w:color="auto"/>
      </w:divBdr>
    </w:div>
    <w:div w:id="1390037272">
      <w:bodyDiv w:val="1"/>
      <w:marLeft w:val="0"/>
      <w:marRight w:val="0"/>
      <w:marTop w:val="0"/>
      <w:marBottom w:val="0"/>
      <w:divBdr>
        <w:top w:val="none" w:sz="0" w:space="0" w:color="auto"/>
        <w:left w:val="none" w:sz="0" w:space="0" w:color="auto"/>
        <w:bottom w:val="none" w:sz="0" w:space="0" w:color="auto"/>
        <w:right w:val="none" w:sz="0" w:space="0" w:color="auto"/>
      </w:divBdr>
    </w:div>
    <w:div w:id="1905601412">
      <w:bodyDiv w:val="1"/>
      <w:marLeft w:val="0"/>
      <w:marRight w:val="0"/>
      <w:marTop w:val="0"/>
      <w:marBottom w:val="0"/>
      <w:divBdr>
        <w:top w:val="none" w:sz="0" w:space="0" w:color="auto"/>
        <w:left w:val="none" w:sz="0" w:space="0" w:color="auto"/>
        <w:bottom w:val="none" w:sz="0" w:space="0" w:color="auto"/>
        <w:right w:val="none" w:sz="0" w:space="0" w:color="auto"/>
      </w:divBdr>
    </w:div>
    <w:div w:id="2139952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ig.hhs.gov/documents/compliance-guidance/801/physician.pdf" TargetMode="External"/><Relationship Id="rId3" Type="http://schemas.openxmlformats.org/officeDocument/2006/relationships/settings" Target="settings.xml"/><Relationship Id="rId7" Type="http://schemas.openxmlformats.org/officeDocument/2006/relationships/hyperlink" Target="https://exclusions.oig.hhs.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ig.hhs.gov/documents/special-advisory-bulletins/891/effected.htm" TargetMode="External"/><Relationship Id="rId5" Type="http://schemas.openxmlformats.org/officeDocument/2006/relationships/hyperlink" Target="https://www.cms.gov/physicianselfreferra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2251</Words>
  <Characters>12832</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dprohealthcare.com</dc:creator>
  <cp:keywords/>
  <dc:description/>
  <cp:lastModifiedBy>Microsoft Office User</cp:lastModifiedBy>
  <cp:revision>3</cp:revision>
  <dcterms:created xsi:type="dcterms:W3CDTF">2022-12-06T23:35:00Z</dcterms:created>
  <dcterms:modified xsi:type="dcterms:W3CDTF">2022-12-06T23:41:00Z</dcterms:modified>
</cp:coreProperties>
</file>