
<file path=[Content_Types].xml><?xml version="1.0" encoding="utf-8"?>
<Types xmlns="http://schemas.openxmlformats.org/package/2006/content-types">
  <Default Extension="xml" ContentType="application/xml"/>
  <Default Extension="jpeg" ContentType="image/jpeg"/>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4C7C22" w14:textId="4FA5B019" w:rsidR="00671B9D" w:rsidRPr="00671B9D" w:rsidRDefault="00671B9D" w:rsidP="00671B9D">
      <w:pPr>
        <w:jc w:val="center"/>
        <w:rPr>
          <w:b/>
          <w:i/>
          <w:sz w:val="40"/>
          <w:szCs w:val="40"/>
        </w:rPr>
      </w:pPr>
      <w:bookmarkStart w:id="0" w:name="_GoBack"/>
      <w:bookmarkEnd w:id="0"/>
      <w:r w:rsidRPr="00671B9D">
        <w:rPr>
          <w:b/>
          <w:bCs/>
          <w:sz w:val="40"/>
          <w:szCs w:val="40"/>
        </w:rPr>
        <w:t>MACRA, MIPS and APMs:</w:t>
      </w:r>
      <w:r w:rsidRPr="00671B9D">
        <w:rPr>
          <w:b/>
          <w:bCs/>
          <w:sz w:val="40"/>
          <w:szCs w:val="40"/>
        </w:rPr>
        <w:br/>
        <w:t xml:space="preserve">Exploring the new </w:t>
      </w:r>
      <w:r w:rsidRPr="00671B9D">
        <w:rPr>
          <w:b/>
          <w:bCs/>
          <w:sz w:val="40"/>
          <w:szCs w:val="40"/>
        </w:rPr>
        <w:br/>
        <w:t>Quality Payment Program</w:t>
      </w:r>
      <w:r w:rsidRPr="00671B9D">
        <w:rPr>
          <w:b/>
          <w:bCs/>
          <w:sz w:val="40"/>
          <w:szCs w:val="40"/>
        </w:rPr>
        <w:br/>
      </w:r>
      <w:r w:rsidRPr="00671B9D">
        <w:rPr>
          <w:b/>
          <w:bCs/>
          <w:i/>
          <w:iCs/>
          <w:sz w:val="40"/>
          <w:szCs w:val="40"/>
        </w:rPr>
        <w:br/>
      </w:r>
      <w:r w:rsidRPr="00671B9D">
        <w:rPr>
          <w:b/>
          <w:i/>
          <w:sz w:val="40"/>
          <w:szCs w:val="40"/>
        </w:rPr>
        <w:t>PowerPoint</w:t>
      </w:r>
    </w:p>
    <w:p w14:paraId="3842FAD2" w14:textId="77777777" w:rsidR="00671B9D" w:rsidRPr="00671B9D" w:rsidRDefault="00671B9D" w:rsidP="00671B9D">
      <w:pPr>
        <w:jc w:val="center"/>
        <w:rPr>
          <w:b/>
          <w:i/>
          <w:sz w:val="40"/>
          <w:szCs w:val="40"/>
        </w:rPr>
      </w:pPr>
      <w:r w:rsidRPr="00671B9D">
        <w:rPr>
          <w:b/>
          <w:i/>
          <w:sz w:val="40"/>
          <w:szCs w:val="40"/>
        </w:rPr>
        <w:t>Converted to Word Doc</w:t>
      </w:r>
    </w:p>
    <w:p w14:paraId="7C9D154A" w14:textId="77777777" w:rsidR="00671B9D" w:rsidRDefault="00671B9D" w:rsidP="00671B9D">
      <w:pPr>
        <w:jc w:val="center"/>
        <w:rPr>
          <w:b/>
        </w:rPr>
      </w:pPr>
    </w:p>
    <w:p w14:paraId="6C05CA51" w14:textId="7AE70614" w:rsidR="00361634" w:rsidRPr="00361634" w:rsidRDefault="00361634" w:rsidP="005C247A">
      <w:pPr>
        <w:rPr>
          <w:b/>
          <w:bCs/>
          <w:color w:val="00B050"/>
        </w:rPr>
      </w:pPr>
      <w:r w:rsidRPr="00361634">
        <w:rPr>
          <w:b/>
          <w:bCs/>
          <w:color w:val="00B050"/>
        </w:rPr>
        <w:t>QUALITY PAYMENT PROGRAM OVERVIEW VIDEO</w:t>
      </w:r>
    </w:p>
    <w:p w14:paraId="352F83FB" w14:textId="77777777" w:rsidR="00361634" w:rsidRDefault="00361634" w:rsidP="005C247A">
      <w:pPr>
        <w:rPr>
          <w:b/>
          <w:bCs/>
        </w:rPr>
      </w:pPr>
    </w:p>
    <w:p w14:paraId="01E5F34D" w14:textId="77777777" w:rsidR="005C247A" w:rsidRDefault="005C247A" w:rsidP="005C247A">
      <w:pPr>
        <w:rPr>
          <w:b/>
          <w:bCs/>
        </w:rPr>
      </w:pPr>
      <w:r>
        <w:rPr>
          <w:b/>
          <w:bCs/>
        </w:rPr>
        <w:t>Slide 1</w:t>
      </w:r>
    </w:p>
    <w:p w14:paraId="7CB84154" w14:textId="77777777" w:rsidR="009F4DF8" w:rsidRDefault="009F4DF8" w:rsidP="005C247A">
      <w:pPr>
        <w:rPr>
          <w:b/>
          <w:bCs/>
        </w:rPr>
      </w:pPr>
    </w:p>
    <w:p w14:paraId="3EAB6AC7" w14:textId="5E621824" w:rsidR="005C247A" w:rsidRPr="00703190" w:rsidRDefault="00703190" w:rsidP="00703190">
      <w:pPr>
        <w:jc w:val="center"/>
        <w:rPr>
          <w:b/>
          <w:bCs/>
          <w:sz w:val="32"/>
          <w:szCs w:val="32"/>
        </w:rPr>
      </w:pPr>
      <w:r>
        <w:rPr>
          <w:b/>
          <w:bCs/>
          <w:sz w:val="32"/>
          <w:szCs w:val="32"/>
        </w:rPr>
        <w:t>MACRA What is it</w:t>
      </w:r>
      <w:r w:rsidRPr="00703190">
        <w:rPr>
          <w:b/>
          <w:bCs/>
          <w:sz w:val="32"/>
          <w:szCs w:val="32"/>
        </w:rPr>
        <w:t>?</w:t>
      </w:r>
    </w:p>
    <w:p w14:paraId="512C29DC" w14:textId="77777777" w:rsidR="005C247A" w:rsidRDefault="005C247A" w:rsidP="005C247A">
      <w:pPr>
        <w:rPr>
          <w:b/>
          <w:bCs/>
        </w:rPr>
      </w:pPr>
    </w:p>
    <w:p w14:paraId="65E4ABED" w14:textId="77777777" w:rsidR="00FF3ABD" w:rsidRPr="00703190" w:rsidRDefault="00C62853" w:rsidP="00703190">
      <w:pPr>
        <w:numPr>
          <w:ilvl w:val="0"/>
          <w:numId w:val="5"/>
        </w:numPr>
        <w:rPr>
          <w:b/>
          <w:bCs/>
        </w:rPr>
      </w:pPr>
      <w:r w:rsidRPr="00703190">
        <w:rPr>
          <w:b/>
          <w:bCs/>
        </w:rPr>
        <w:t>Medicare Access and CHIP Reauthorization Act of 2015 (MACRA)</w:t>
      </w:r>
    </w:p>
    <w:p w14:paraId="10A49E35" w14:textId="1DF3908D" w:rsidR="00FF3ABD" w:rsidRPr="00703190" w:rsidRDefault="00C62853" w:rsidP="00703190">
      <w:pPr>
        <w:numPr>
          <w:ilvl w:val="0"/>
          <w:numId w:val="5"/>
        </w:numPr>
        <w:rPr>
          <w:b/>
          <w:bCs/>
        </w:rPr>
      </w:pPr>
      <w:r w:rsidRPr="00703190">
        <w:rPr>
          <w:b/>
          <w:bCs/>
        </w:rPr>
        <w:t>Bipartisan legislation that replaced the flawed Sustainable Growth Rate (SGR) formula by paying clinicians for the value and quality of care they provide</w:t>
      </w:r>
    </w:p>
    <w:p w14:paraId="16561B71" w14:textId="77777777" w:rsidR="00FF3ABD" w:rsidRPr="00703190" w:rsidRDefault="00C62853" w:rsidP="00703190">
      <w:pPr>
        <w:numPr>
          <w:ilvl w:val="0"/>
          <w:numId w:val="5"/>
        </w:numPr>
        <w:rPr>
          <w:b/>
          <w:bCs/>
        </w:rPr>
      </w:pPr>
      <w:r w:rsidRPr="00703190">
        <w:rPr>
          <w:b/>
          <w:bCs/>
        </w:rPr>
        <w:t>MACRA is more predictable than SGR. It will increase the number of physicians participating in alternative payment models (APMs), with those in high quality, efficient practices benefiting financially</w:t>
      </w:r>
    </w:p>
    <w:p w14:paraId="00677CC5" w14:textId="77777777" w:rsidR="00FF3ABD" w:rsidRPr="00703190" w:rsidRDefault="00C62853" w:rsidP="00703190">
      <w:pPr>
        <w:numPr>
          <w:ilvl w:val="0"/>
          <w:numId w:val="5"/>
        </w:numPr>
        <w:rPr>
          <w:b/>
          <w:bCs/>
        </w:rPr>
      </w:pPr>
      <w:r w:rsidRPr="00703190">
        <w:rPr>
          <w:b/>
          <w:bCs/>
        </w:rPr>
        <w:t>Extends funding for Children’s Health Insurance Program (CHIP) for two years</w:t>
      </w:r>
    </w:p>
    <w:p w14:paraId="1D2A4652" w14:textId="6DDCC4FD" w:rsidR="00FF3ABD" w:rsidRPr="00703190" w:rsidRDefault="00C62853" w:rsidP="00703190">
      <w:pPr>
        <w:numPr>
          <w:ilvl w:val="0"/>
          <w:numId w:val="5"/>
        </w:numPr>
        <w:rPr>
          <w:b/>
          <w:bCs/>
        </w:rPr>
      </w:pPr>
      <w:r w:rsidRPr="00703190">
        <w:rPr>
          <w:b/>
          <w:bCs/>
        </w:rPr>
        <w:t>And introduces</w:t>
      </w:r>
      <w:r w:rsidR="005454CD">
        <w:rPr>
          <w:b/>
          <w:bCs/>
        </w:rPr>
        <w:t xml:space="preserve"> us to…</w:t>
      </w:r>
    </w:p>
    <w:p w14:paraId="264EC766" w14:textId="77777777" w:rsidR="005C247A" w:rsidRDefault="005C247A" w:rsidP="005C247A">
      <w:pPr>
        <w:rPr>
          <w:b/>
          <w:bCs/>
        </w:rPr>
      </w:pPr>
    </w:p>
    <w:p w14:paraId="37444BCD" w14:textId="60622539" w:rsidR="005C247A" w:rsidRPr="001501FB" w:rsidRDefault="001C0E49" w:rsidP="005C247A">
      <w:pPr>
        <w:rPr>
          <w:b/>
          <w:bCs/>
          <w:color w:val="595959" w:themeColor="text1" w:themeTint="A6"/>
          <w:u w:val="single"/>
        </w:rPr>
      </w:pPr>
      <w:r w:rsidRPr="001501FB">
        <w:rPr>
          <w:b/>
          <w:bCs/>
          <w:color w:val="595959" w:themeColor="text1" w:themeTint="A6"/>
          <w:u w:val="single"/>
        </w:rPr>
        <w:t>SCRIPT</w:t>
      </w:r>
    </w:p>
    <w:p w14:paraId="4283EC8B" w14:textId="5475D42D" w:rsidR="00F375B3" w:rsidRPr="001501FB" w:rsidRDefault="00F375B3" w:rsidP="005C247A">
      <w:pPr>
        <w:rPr>
          <w:b/>
          <w:bCs/>
          <w:color w:val="595959" w:themeColor="text1" w:themeTint="A6"/>
        </w:rPr>
      </w:pPr>
      <w:r w:rsidRPr="001501FB">
        <w:rPr>
          <w:color w:val="595959" w:themeColor="text1" w:themeTint="A6"/>
        </w:rPr>
        <w:t xml:space="preserve">MACRA is the acronym for the Medicare Access and CHIP Reauthorization Act of 2015, otherwise known as the "Doc Fix" bill. This bipartisan legislation replaced the flawed SGR or Sustainable Growth Rate, which had it gone into effect, would have significantly reduced Medicare provider payments. The SGR is thankfully gone and </w:t>
      </w:r>
      <w:r w:rsidR="001501FB" w:rsidRPr="001501FB">
        <w:rPr>
          <w:color w:val="595959" w:themeColor="text1" w:themeTint="A6"/>
        </w:rPr>
        <w:t xml:space="preserve">beginning in 2017 </w:t>
      </w:r>
      <w:r w:rsidRPr="001501FB">
        <w:rPr>
          <w:color w:val="595959" w:themeColor="text1" w:themeTint="A6"/>
        </w:rPr>
        <w:t>is now replaced with this much more predictable program called MACRA. MACRA will increase the number of physicians who are participating in something ca</w:t>
      </w:r>
      <w:r w:rsidR="001501FB" w:rsidRPr="001501FB">
        <w:rPr>
          <w:color w:val="595959" w:themeColor="text1" w:themeTint="A6"/>
        </w:rPr>
        <w:t>lled Alternative Payment Models</w:t>
      </w:r>
      <w:r w:rsidRPr="001501FB">
        <w:rPr>
          <w:color w:val="595959" w:themeColor="text1" w:themeTint="A6"/>
        </w:rPr>
        <w:t xml:space="preserve"> or APMs...which will be discussed in more detail later...with those in high quality, efficient practices receiving significant financial benefits. </w:t>
      </w:r>
      <w:r w:rsidR="001501FB" w:rsidRPr="001501FB">
        <w:rPr>
          <w:color w:val="595959" w:themeColor="text1" w:themeTint="A6"/>
        </w:rPr>
        <w:t>There are MANY legislative changes included in MACRA, and as the name would suggest, it</w:t>
      </w:r>
      <w:r w:rsidRPr="001501FB">
        <w:rPr>
          <w:color w:val="595959" w:themeColor="text1" w:themeTint="A6"/>
        </w:rPr>
        <w:t xml:space="preserve"> extends the funding for the </w:t>
      </w:r>
      <w:r w:rsidR="001501FB" w:rsidRPr="001501FB">
        <w:rPr>
          <w:color w:val="595959" w:themeColor="text1" w:themeTint="A6"/>
        </w:rPr>
        <w:t>Children’s Health Insurance Program</w:t>
      </w:r>
      <w:r w:rsidRPr="001501FB">
        <w:rPr>
          <w:color w:val="595959" w:themeColor="text1" w:themeTint="A6"/>
        </w:rPr>
        <w:t xml:space="preserve"> for an additional two years. The main thing it brings to us, and what we'll be discussing today, is the Quality Payment Program.</w:t>
      </w:r>
    </w:p>
    <w:p w14:paraId="521CD6B5" w14:textId="77777777" w:rsidR="005C247A" w:rsidRDefault="005C247A" w:rsidP="005C247A">
      <w:pPr>
        <w:rPr>
          <w:b/>
          <w:bCs/>
        </w:rPr>
      </w:pPr>
    </w:p>
    <w:p w14:paraId="4471FDCA" w14:textId="3AA62779" w:rsidR="00C62853" w:rsidRDefault="007D06CE" w:rsidP="005C247A">
      <w:pPr>
        <w:rPr>
          <w:b/>
          <w:bCs/>
        </w:rPr>
      </w:pPr>
      <w:r>
        <w:rPr>
          <w:b/>
          <w:bCs/>
        </w:rPr>
        <w:t>Slide 2</w:t>
      </w:r>
    </w:p>
    <w:p w14:paraId="64220992" w14:textId="034B50D0" w:rsidR="00C62853" w:rsidRPr="00C62853" w:rsidRDefault="00C62853" w:rsidP="00C62853">
      <w:pPr>
        <w:jc w:val="center"/>
        <w:rPr>
          <w:b/>
          <w:bCs/>
          <w:sz w:val="32"/>
          <w:szCs w:val="32"/>
        </w:rPr>
      </w:pPr>
      <w:r w:rsidRPr="00C62853">
        <w:rPr>
          <w:b/>
          <w:bCs/>
          <w:sz w:val="32"/>
          <w:szCs w:val="32"/>
        </w:rPr>
        <w:t>The Quality Payment Program</w:t>
      </w:r>
    </w:p>
    <w:p w14:paraId="08D6020E" w14:textId="77777777" w:rsidR="00C62853" w:rsidRDefault="00C62853" w:rsidP="005C247A">
      <w:pPr>
        <w:rPr>
          <w:b/>
          <w:bCs/>
        </w:rPr>
      </w:pPr>
    </w:p>
    <w:p w14:paraId="151988AA" w14:textId="77777777" w:rsidR="00C62853" w:rsidRDefault="00C62853" w:rsidP="005C247A">
      <w:pPr>
        <w:rPr>
          <w:b/>
          <w:bCs/>
        </w:rPr>
      </w:pPr>
    </w:p>
    <w:p w14:paraId="0F9C905E" w14:textId="30805258" w:rsidR="00C62853" w:rsidRDefault="00C62853" w:rsidP="00C62853">
      <w:pPr>
        <w:ind w:firstLine="720"/>
        <w:rPr>
          <w:b/>
          <w:bCs/>
        </w:rPr>
      </w:pPr>
      <w:r w:rsidRPr="00C62853">
        <w:rPr>
          <w:b/>
          <w:bCs/>
        </w:rPr>
        <w:t>Part of a broader push towards paying for VALUE and QUALITY</w:t>
      </w:r>
    </w:p>
    <w:p w14:paraId="6BA5EAF7" w14:textId="77777777" w:rsidR="00671B9D" w:rsidRDefault="007D06CE" w:rsidP="005C247A">
      <w:pPr>
        <w:rPr>
          <w:b/>
          <w:bCs/>
        </w:rPr>
      </w:pPr>
      <w:r w:rsidRPr="007D06CE">
        <w:rPr>
          <w:b/>
          <w:bCs/>
          <w:noProof/>
        </w:rPr>
        <w:lastRenderedPageBreak/>
        <w:drawing>
          <wp:inline distT="0" distB="0" distL="0" distR="0" wp14:anchorId="0FAB72A2" wp14:editId="44254989">
            <wp:extent cx="1857211" cy="2445805"/>
            <wp:effectExtent l="0" t="0" r="0" b="0"/>
            <wp:docPr id="11284" name="Picture 4" descr="https://www.cms.gov/Medicare/Quality-Initiatives-Patient-Assessment-Instruments/Value-Based-Programs/MACRA-MIPS-and-APMs/QPP-Widget-267x3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descr="https://www.cms.gov/Medicare/Quality-Initiatives-Patient-Assessment-Instruments/Value-Based-Programs/MACRA-MIPS-and-APMs/QPP-Widget-267x307.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4997" cy="2469227"/>
                    </a:xfrm>
                    <a:prstGeom prst="rect">
                      <a:avLst/>
                    </a:prstGeom>
                    <a:ln>
                      <a:noFill/>
                    </a:ln>
                    <a:effectLst/>
                    <a:extLst/>
                  </pic:spPr>
                </pic:pic>
              </a:graphicData>
            </a:graphic>
          </wp:inline>
        </w:drawing>
      </w:r>
      <w:r w:rsidR="00671B9D">
        <w:rPr>
          <w:b/>
          <w:bCs/>
        </w:rPr>
        <w:t xml:space="preserve"> </w:t>
      </w:r>
    </w:p>
    <w:p w14:paraId="045B18E1" w14:textId="6C7C21D2" w:rsidR="00C62853" w:rsidRPr="00671B9D" w:rsidRDefault="00671B9D" w:rsidP="005C247A">
      <w:pPr>
        <w:rPr>
          <w:bCs/>
          <w:color w:val="FF0000"/>
        </w:rPr>
      </w:pPr>
      <w:r>
        <w:rPr>
          <w:bCs/>
          <w:color w:val="FF0000"/>
        </w:rPr>
        <w:t>(</w:t>
      </w:r>
      <w:r w:rsidRPr="00671B9D">
        <w:rPr>
          <w:bCs/>
          <w:color w:val="FF0000"/>
        </w:rPr>
        <w:t>Note: CMS has several versions of the QPP logo if we want to use something else instead</w:t>
      </w:r>
      <w:r>
        <w:rPr>
          <w:bCs/>
          <w:color w:val="FF0000"/>
        </w:rPr>
        <w:t>)</w:t>
      </w:r>
    </w:p>
    <w:p w14:paraId="35D62217" w14:textId="0BC42347" w:rsidR="00C62853" w:rsidRDefault="00C62853" w:rsidP="005C247A">
      <w:pPr>
        <w:rPr>
          <w:b/>
          <w:bCs/>
        </w:rPr>
      </w:pPr>
      <w:r w:rsidRPr="00C62853">
        <w:rPr>
          <w:b/>
          <w:bCs/>
          <w:noProof/>
        </w:rPr>
        <w:drawing>
          <wp:inline distT="0" distB="0" distL="0" distR="0" wp14:anchorId="7E8A1AC7" wp14:editId="13324925">
            <wp:extent cx="5449485" cy="3025798"/>
            <wp:effectExtent l="0" t="0" r="12065"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8"/>
                    <a:stretch>
                      <a:fillRect/>
                    </a:stretch>
                  </pic:blipFill>
                  <pic:spPr>
                    <a:xfrm>
                      <a:off x="0" y="0"/>
                      <a:ext cx="5449485" cy="3025798"/>
                    </a:xfrm>
                    <a:prstGeom prst="rect">
                      <a:avLst/>
                    </a:prstGeom>
                  </pic:spPr>
                </pic:pic>
              </a:graphicData>
            </a:graphic>
          </wp:inline>
        </w:drawing>
      </w:r>
    </w:p>
    <w:p w14:paraId="712A678D" w14:textId="38946593" w:rsidR="00671B9D" w:rsidRPr="001501FB" w:rsidRDefault="001501FB" w:rsidP="005C247A">
      <w:pPr>
        <w:rPr>
          <w:b/>
          <w:bCs/>
          <w:color w:val="595959" w:themeColor="text1" w:themeTint="A6"/>
          <w:u w:val="single"/>
        </w:rPr>
      </w:pPr>
      <w:r w:rsidRPr="001501FB">
        <w:rPr>
          <w:b/>
          <w:bCs/>
          <w:color w:val="595959" w:themeColor="text1" w:themeTint="A6"/>
          <w:u w:val="single"/>
        </w:rPr>
        <w:t>SCRIPT</w:t>
      </w:r>
    </w:p>
    <w:p w14:paraId="001EAAA4" w14:textId="3FC6EC38" w:rsidR="001501FB" w:rsidRPr="001501FB" w:rsidRDefault="001501FB" w:rsidP="001501FB">
      <w:pPr>
        <w:rPr>
          <w:bCs/>
          <w:color w:val="595959" w:themeColor="text1" w:themeTint="A6"/>
        </w:rPr>
      </w:pPr>
      <w:r>
        <w:rPr>
          <w:bCs/>
          <w:color w:val="595959" w:themeColor="text1" w:themeTint="A6"/>
        </w:rPr>
        <w:t>The Quality Payment Program or QPP is part of a</w:t>
      </w:r>
      <w:r w:rsidRPr="001501FB">
        <w:rPr>
          <w:bCs/>
          <w:color w:val="595959" w:themeColor="text1" w:themeTint="A6"/>
        </w:rPr>
        <w:t xml:space="preserve"> broader push towards paying for value and quality. </w:t>
      </w:r>
      <w:r w:rsidR="005E162E">
        <w:rPr>
          <w:bCs/>
          <w:color w:val="595959" w:themeColor="text1" w:themeTint="A6"/>
        </w:rPr>
        <w:t xml:space="preserve">For Medicare Part B, it's no longer </w:t>
      </w:r>
      <w:r w:rsidRPr="001501FB">
        <w:rPr>
          <w:bCs/>
          <w:color w:val="595959" w:themeColor="text1" w:themeTint="A6"/>
        </w:rPr>
        <w:t>a sheer number</w:t>
      </w:r>
      <w:r w:rsidR="005E162E">
        <w:rPr>
          <w:bCs/>
          <w:color w:val="595959" w:themeColor="text1" w:themeTint="A6"/>
        </w:rPr>
        <w:t>s game where the more claims providers</w:t>
      </w:r>
      <w:r w:rsidRPr="001501FB">
        <w:rPr>
          <w:bCs/>
          <w:color w:val="595959" w:themeColor="text1" w:themeTint="A6"/>
        </w:rPr>
        <w:t xml:space="preserve"> submit, the more </w:t>
      </w:r>
      <w:r w:rsidR="005E162E">
        <w:rPr>
          <w:bCs/>
          <w:color w:val="595959" w:themeColor="text1" w:themeTint="A6"/>
        </w:rPr>
        <w:t>revenue that’s generated</w:t>
      </w:r>
      <w:r w:rsidRPr="001501FB">
        <w:rPr>
          <w:bCs/>
          <w:color w:val="595959" w:themeColor="text1" w:themeTint="A6"/>
        </w:rPr>
        <w:t xml:space="preserve">. </w:t>
      </w:r>
      <w:r w:rsidR="005E162E">
        <w:rPr>
          <w:bCs/>
          <w:color w:val="595959" w:themeColor="text1" w:themeTint="A6"/>
        </w:rPr>
        <w:t>Controlling costs and increasing the quality of care delivered are now important factors that must be addressed simply to maintain current Medicare reimbursement levels</w:t>
      </w:r>
      <w:r w:rsidRPr="001501FB">
        <w:rPr>
          <w:bCs/>
          <w:color w:val="595959" w:themeColor="text1" w:themeTint="A6"/>
        </w:rPr>
        <w:t xml:space="preserve">. There are some embedded goals attached to this program, goal one being 30% of </w:t>
      </w:r>
      <w:r w:rsidR="005E162E">
        <w:rPr>
          <w:bCs/>
          <w:color w:val="595959" w:themeColor="text1" w:themeTint="A6"/>
        </w:rPr>
        <w:t xml:space="preserve">all </w:t>
      </w:r>
      <w:r w:rsidRPr="001501FB">
        <w:rPr>
          <w:bCs/>
          <w:color w:val="595959" w:themeColor="text1" w:themeTint="A6"/>
        </w:rPr>
        <w:t>Medicare pay</w:t>
      </w:r>
      <w:r w:rsidR="005E162E">
        <w:rPr>
          <w:bCs/>
          <w:color w:val="595959" w:themeColor="text1" w:themeTint="A6"/>
        </w:rPr>
        <w:t xml:space="preserve">ments tied to quality or value through </w:t>
      </w:r>
      <w:r w:rsidRPr="001501FB">
        <w:rPr>
          <w:bCs/>
          <w:color w:val="595959" w:themeColor="text1" w:themeTint="A6"/>
        </w:rPr>
        <w:t>Alternative Payment Model</w:t>
      </w:r>
      <w:r w:rsidR="005E162E">
        <w:rPr>
          <w:bCs/>
          <w:color w:val="595959" w:themeColor="text1" w:themeTint="A6"/>
        </w:rPr>
        <w:t>s</w:t>
      </w:r>
      <w:r w:rsidRPr="001501FB">
        <w:rPr>
          <w:bCs/>
          <w:color w:val="595959" w:themeColor="text1" w:themeTint="A6"/>
        </w:rPr>
        <w:t xml:space="preserve"> by the end of 2016 and 50% by the end of 2018. </w:t>
      </w:r>
      <w:r w:rsidR="005E162E">
        <w:rPr>
          <w:bCs/>
          <w:color w:val="595959" w:themeColor="text1" w:themeTint="A6"/>
        </w:rPr>
        <w:t>Goal 2</w:t>
      </w:r>
      <w:r w:rsidRPr="001501FB">
        <w:rPr>
          <w:bCs/>
          <w:color w:val="595959" w:themeColor="text1" w:themeTint="A6"/>
        </w:rPr>
        <w:t xml:space="preserve"> </w:t>
      </w:r>
      <w:r w:rsidR="005E162E">
        <w:rPr>
          <w:bCs/>
          <w:color w:val="595959" w:themeColor="text1" w:themeTint="A6"/>
        </w:rPr>
        <w:t>is to have</w:t>
      </w:r>
      <w:r w:rsidRPr="001501FB">
        <w:rPr>
          <w:bCs/>
          <w:color w:val="595959" w:themeColor="text1" w:themeTint="A6"/>
        </w:rPr>
        <w:t xml:space="preserve"> 85% of Medicare Fee-for-Service payments tied to quality or value by the end of 2016 and 90% by the end of 2018. </w:t>
      </w:r>
      <w:r w:rsidR="005E162E">
        <w:rPr>
          <w:bCs/>
          <w:color w:val="595959" w:themeColor="text1" w:themeTint="A6"/>
        </w:rPr>
        <w:t>CMS reports that they are well on their way to meeting and even exceeding these goals. For now, this program only affects Medicare Part B claims, but over time we should see the private sector launch similar programs to the Quality Payment Program.</w:t>
      </w:r>
    </w:p>
    <w:p w14:paraId="02D38C94" w14:textId="77777777" w:rsidR="00671B9D" w:rsidRDefault="00671B9D" w:rsidP="005C247A">
      <w:pPr>
        <w:rPr>
          <w:b/>
          <w:bCs/>
        </w:rPr>
      </w:pPr>
    </w:p>
    <w:p w14:paraId="7E1F2985" w14:textId="77777777" w:rsidR="001501FB" w:rsidRDefault="001501FB" w:rsidP="005C247A">
      <w:pPr>
        <w:rPr>
          <w:b/>
          <w:bCs/>
        </w:rPr>
      </w:pPr>
    </w:p>
    <w:p w14:paraId="15DE99B3" w14:textId="602D436D" w:rsidR="00C62853" w:rsidRDefault="007D06CE" w:rsidP="005C247A">
      <w:pPr>
        <w:rPr>
          <w:b/>
          <w:bCs/>
        </w:rPr>
      </w:pPr>
      <w:r>
        <w:rPr>
          <w:b/>
          <w:bCs/>
        </w:rPr>
        <w:t>Slide 3</w:t>
      </w:r>
    </w:p>
    <w:p w14:paraId="714EF393" w14:textId="77777777" w:rsidR="005C247A" w:rsidRDefault="005C247A" w:rsidP="005C247A">
      <w:pPr>
        <w:rPr>
          <w:b/>
          <w:bCs/>
        </w:rPr>
      </w:pPr>
    </w:p>
    <w:p w14:paraId="6EFD9DC0" w14:textId="78F4796A" w:rsidR="00025618" w:rsidRPr="007505DB" w:rsidRDefault="007505DB" w:rsidP="007505DB">
      <w:pPr>
        <w:jc w:val="center"/>
        <w:rPr>
          <w:b/>
          <w:bCs/>
          <w:sz w:val="28"/>
          <w:szCs w:val="28"/>
        </w:rPr>
      </w:pPr>
      <w:r w:rsidRPr="007505DB">
        <w:rPr>
          <w:b/>
          <w:bCs/>
          <w:sz w:val="28"/>
          <w:szCs w:val="28"/>
        </w:rPr>
        <w:t>Quality Payment Program Strategic Goals</w:t>
      </w:r>
    </w:p>
    <w:p w14:paraId="1299D480" w14:textId="77777777" w:rsidR="00025618" w:rsidRPr="007505DB" w:rsidRDefault="00025618" w:rsidP="007505DB">
      <w:pPr>
        <w:jc w:val="center"/>
        <w:rPr>
          <w:b/>
          <w:bCs/>
          <w:sz w:val="28"/>
          <w:szCs w:val="28"/>
        </w:rPr>
      </w:pPr>
    </w:p>
    <w:p w14:paraId="3279EED2" w14:textId="0CB9664B" w:rsidR="00025618" w:rsidRDefault="007505DB" w:rsidP="005C247A">
      <w:pPr>
        <w:rPr>
          <w:b/>
          <w:bCs/>
        </w:rPr>
      </w:pPr>
      <w:r w:rsidRPr="007505DB">
        <w:rPr>
          <w:b/>
          <w:bCs/>
          <w:noProof/>
        </w:rPr>
        <w:drawing>
          <wp:inline distT="0" distB="0" distL="0" distR="0" wp14:anchorId="3F960983" wp14:editId="79F7BE41">
            <wp:extent cx="5486400" cy="2813685"/>
            <wp:effectExtent l="0" t="0" r="0" b="5715"/>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9"/>
                    <a:stretch>
                      <a:fillRect/>
                    </a:stretch>
                  </pic:blipFill>
                  <pic:spPr>
                    <a:xfrm>
                      <a:off x="0" y="0"/>
                      <a:ext cx="5486400" cy="2813685"/>
                    </a:xfrm>
                    <a:prstGeom prst="rect">
                      <a:avLst/>
                    </a:prstGeom>
                  </pic:spPr>
                </pic:pic>
              </a:graphicData>
            </a:graphic>
          </wp:inline>
        </w:drawing>
      </w:r>
    </w:p>
    <w:p w14:paraId="74514642" w14:textId="77777777" w:rsidR="005E162E" w:rsidRPr="001501FB" w:rsidRDefault="005E162E" w:rsidP="005E162E">
      <w:pPr>
        <w:rPr>
          <w:b/>
          <w:bCs/>
          <w:color w:val="595959" w:themeColor="text1" w:themeTint="A6"/>
          <w:u w:val="single"/>
        </w:rPr>
      </w:pPr>
      <w:r w:rsidRPr="001501FB">
        <w:rPr>
          <w:b/>
          <w:bCs/>
          <w:color w:val="595959" w:themeColor="text1" w:themeTint="A6"/>
          <w:u w:val="single"/>
        </w:rPr>
        <w:t>SCRIPT</w:t>
      </w:r>
    </w:p>
    <w:p w14:paraId="0ACBAA3C" w14:textId="5741C54E" w:rsidR="00025618" w:rsidRDefault="004E61AB" w:rsidP="005C247A">
      <w:pPr>
        <w:rPr>
          <w:b/>
          <w:bCs/>
        </w:rPr>
      </w:pPr>
      <w:r w:rsidRPr="004E61AB">
        <w:rPr>
          <w:bCs/>
          <w:color w:val="595959" w:themeColor="text1" w:themeTint="A6"/>
        </w:rPr>
        <w:t>There are s</w:t>
      </w:r>
      <w:r>
        <w:rPr>
          <w:bCs/>
          <w:color w:val="595959" w:themeColor="text1" w:themeTint="A6"/>
        </w:rPr>
        <w:t xml:space="preserve">everal </w:t>
      </w:r>
      <w:r w:rsidRPr="004E61AB">
        <w:rPr>
          <w:bCs/>
          <w:color w:val="595959" w:themeColor="text1" w:themeTint="A6"/>
        </w:rPr>
        <w:t>strategic goals for the QPP: improving beneficiary outcomes, enhancing the clinician experience, increasing the adoption of Advanced A</w:t>
      </w:r>
      <w:r>
        <w:rPr>
          <w:bCs/>
          <w:color w:val="595959" w:themeColor="text1" w:themeTint="A6"/>
        </w:rPr>
        <w:t xml:space="preserve">lternative </w:t>
      </w:r>
      <w:r w:rsidRPr="004E61AB">
        <w:rPr>
          <w:bCs/>
          <w:color w:val="595959" w:themeColor="text1" w:themeTint="A6"/>
        </w:rPr>
        <w:t>P</w:t>
      </w:r>
      <w:r>
        <w:rPr>
          <w:bCs/>
          <w:color w:val="595959" w:themeColor="text1" w:themeTint="A6"/>
        </w:rPr>
        <w:t xml:space="preserve">ayment </w:t>
      </w:r>
      <w:r w:rsidRPr="004E61AB">
        <w:rPr>
          <w:bCs/>
          <w:color w:val="595959" w:themeColor="text1" w:themeTint="A6"/>
        </w:rPr>
        <w:t>M</w:t>
      </w:r>
      <w:r>
        <w:rPr>
          <w:bCs/>
          <w:color w:val="595959" w:themeColor="text1" w:themeTint="A6"/>
        </w:rPr>
        <w:t>odel</w:t>
      </w:r>
      <w:r w:rsidRPr="004E61AB">
        <w:rPr>
          <w:bCs/>
          <w:color w:val="595959" w:themeColor="text1" w:themeTint="A6"/>
        </w:rPr>
        <w:t>s</w:t>
      </w:r>
      <w:r>
        <w:rPr>
          <w:bCs/>
          <w:color w:val="595959" w:themeColor="text1" w:themeTint="A6"/>
        </w:rPr>
        <w:t>,</w:t>
      </w:r>
      <w:r w:rsidRPr="004E61AB">
        <w:rPr>
          <w:bCs/>
          <w:color w:val="595959" w:themeColor="text1" w:themeTint="A6"/>
        </w:rPr>
        <w:t xml:space="preserve"> maximizing participation,</w:t>
      </w:r>
      <w:r>
        <w:rPr>
          <w:bCs/>
          <w:color w:val="595959" w:themeColor="text1" w:themeTint="A6"/>
        </w:rPr>
        <w:t xml:space="preserve"> </w:t>
      </w:r>
      <w:r w:rsidRPr="004E61AB">
        <w:rPr>
          <w:bCs/>
          <w:color w:val="595959" w:themeColor="text1" w:themeTint="A6"/>
        </w:rPr>
        <w:t xml:space="preserve">improving data and information sharing, and ensuring the operational excellence in program implementation. </w:t>
      </w:r>
      <w:r>
        <w:rPr>
          <w:bCs/>
          <w:color w:val="595959" w:themeColor="text1" w:themeTint="A6"/>
        </w:rPr>
        <w:t xml:space="preserve">For additional information on the Quality Payment Program, please visit QPP.CMS.GOV, a great, comprehensive site for QPP program information and helpful tools. </w:t>
      </w:r>
    </w:p>
    <w:p w14:paraId="19BE8D87" w14:textId="77777777" w:rsidR="005E162E" w:rsidRDefault="005E162E" w:rsidP="005C247A">
      <w:pPr>
        <w:rPr>
          <w:b/>
          <w:bCs/>
        </w:rPr>
      </w:pPr>
    </w:p>
    <w:p w14:paraId="3E483CCC" w14:textId="77777777" w:rsidR="005E162E" w:rsidRDefault="005E162E" w:rsidP="005C247A">
      <w:pPr>
        <w:rPr>
          <w:b/>
          <w:bCs/>
        </w:rPr>
      </w:pPr>
    </w:p>
    <w:p w14:paraId="424E7F43" w14:textId="49F7700A" w:rsidR="00025618" w:rsidRDefault="007D06CE" w:rsidP="005C247A">
      <w:pPr>
        <w:rPr>
          <w:b/>
          <w:bCs/>
        </w:rPr>
      </w:pPr>
      <w:r>
        <w:rPr>
          <w:b/>
          <w:bCs/>
        </w:rPr>
        <w:t>Slide 4</w:t>
      </w:r>
    </w:p>
    <w:p w14:paraId="3E5EAC9E" w14:textId="77777777" w:rsidR="007505DB" w:rsidRDefault="007505DB" w:rsidP="005C247A"/>
    <w:p w14:paraId="5110FF7E" w14:textId="0ADCC901" w:rsidR="007505DB" w:rsidRDefault="007505DB" w:rsidP="007505DB">
      <w:pPr>
        <w:jc w:val="center"/>
        <w:rPr>
          <w:b/>
          <w:bCs/>
          <w:sz w:val="32"/>
          <w:szCs w:val="32"/>
        </w:rPr>
      </w:pPr>
      <w:r w:rsidRPr="007505DB">
        <w:rPr>
          <w:b/>
          <w:bCs/>
          <w:sz w:val="32"/>
          <w:szCs w:val="32"/>
        </w:rPr>
        <w:t>Conceptual MACRA Diagram</w:t>
      </w:r>
    </w:p>
    <w:p w14:paraId="1A3B6E0D" w14:textId="4400D986" w:rsidR="007505DB" w:rsidRPr="007505DB" w:rsidRDefault="004D6222" w:rsidP="004D6222">
      <w:pPr>
        <w:jc w:val="center"/>
        <w:rPr>
          <w:sz w:val="32"/>
          <w:szCs w:val="32"/>
        </w:rPr>
      </w:pPr>
      <w:r>
        <w:rPr>
          <w:noProof/>
        </w:rPr>
        <w:drawing>
          <wp:inline distT="0" distB="0" distL="0" distR="0" wp14:anchorId="6FA5B7C1" wp14:editId="554D3475">
            <wp:extent cx="3867150" cy="2133688"/>
            <wp:effectExtent l="0" t="0" r="0" b="0"/>
            <wp:docPr id="11299" name="Picture 1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94910" cy="2149005"/>
                    </a:xfrm>
                    <a:prstGeom prst="rect">
                      <a:avLst/>
                    </a:prstGeom>
                    <a:noFill/>
                  </pic:spPr>
                </pic:pic>
              </a:graphicData>
            </a:graphic>
          </wp:inline>
        </w:drawing>
      </w:r>
    </w:p>
    <w:p w14:paraId="29C1617B" w14:textId="403DC6C6" w:rsidR="007505DB" w:rsidRPr="004E61AB" w:rsidRDefault="004E61AB" w:rsidP="005C247A">
      <w:pPr>
        <w:rPr>
          <w:b/>
          <w:color w:val="595959" w:themeColor="text1" w:themeTint="A6"/>
          <w:u w:val="single"/>
        </w:rPr>
      </w:pPr>
      <w:r w:rsidRPr="004E61AB">
        <w:rPr>
          <w:b/>
          <w:color w:val="595959" w:themeColor="text1" w:themeTint="A6"/>
          <w:u w:val="single"/>
        </w:rPr>
        <w:lastRenderedPageBreak/>
        <w:t>SCRIPT</w:t>
      </w:r>
    </w:p>
    <w:p w14:paraId="2B5AE02A" w14:textId="63A61182" w:rsidR="004D6222" w:rsidRDefault="004E61AB" w:rsidP="004D6222">
      <w:pPr>
        <w:rPr>
          <w:b/>
        </w:rPr>
      </w:pPr>
      <w:r>
        <w:rPr>
          <w:color w:val="595959" w:themeColor="text1" w:themeTint="A6"/>
        </w:rPr>
        <w:t xml:space="preserve">This conceptual diagram of MACRA can assist in your understanding of this complex program and the components of it being discussed today. </w:t>
      </w:r>
      <w:r w:rsidRPr="004E61AB">
        <w:rPr>
          <w:color w:val="595959" w:themeColor="text1" w:themeTint="A6"/>
        </w:rPr>
        <w:t>At the v</w:t>
      </w:r>
      <w:r w:rsidR="007C25DC">
        <w:rPr>
          <w:color w:val="595959" w:themeColor="text1" w:themeTint="A6"/>
        </w:rPr>
        <w:t xml:space="preserve">ery top, we have MACRA, </w:t>
      </w:r>
      <w:r w:rsidRPr="004E61AB">
        <w:rPr>
          <w:color w:val="595959" w:themeColor="text1" w:themeTint="A6"/>
        </w:rPr>
        <w:t xml:space="preserve">the overarching legislation. There </w:t>
      </w:r>
      <w:r w:rsidR="007C25DC">
        <w:rPr>
          <w:color w:val="595959" w:themeColor="text1" w:themeTint="A6"/>
        </w:rPr>
        <w:t>are</w:t>
      </w:r>
      <w:r w:rsidRPr="004E61AB">
        <w:rPr>
          <w:color w:val="595959" w:themeColor="text1" w:themeTint="A6"/>
        </w:rPr>
        <w:t xml:space="preserve"> </w:t>
      </w:r>
      <w:r w:rsidR="007C25DC">
        <w:rPr>
          <w:color w:val="595959" w:themeColor="text1" w:themeTint="A6"/>
        </w:rPr>
        <w:t>many regulatory changes contained within MACRA, but today w</w:t>
      </w:r>
      <w:r w:rsidR="007F1257">
        <w:rPr>
          <w:color w:val="595959" w:themeColor="text1" w:themeTint="A6"/>
        </w:rPr>
        <w:t>e are only discussing</w:t>
      </w:r>
      <w:r w:rsidR="007C25DC">
        <w:rPr>
          <w:color w:val="595959" w:themeColor="text1" w:themeTint="A6"/>
        </w:rPr>
        <w:t xml:space="preserve"> </w:t>
      </w:r>
      <w:r w:rsidRPr="004E61AB">
        <w:rPr>
          <w:color w:val="595959" w:themeColor="text1" w:themeTint="A6"/>
        </w:rPr>
        <w:t xml:space="preserve">a small portion of it. </w:t>
      </w:r>
      <w:r w:rsidR="007C25DC">
        <w:rPr>
          <w:color w:val="595959" w:themeColor="text1" w:themeTint="A6"/>
        </w:rPr>
        <w:t>A main component of MACRA is t</w:t>
      </w:r>
      <w:r w:rsidRPr="004E61AB">
        <w:rPr>
          <w:color w:val="595959" w:themeColor="text1" w:themeTint="A6"/>
        </w:rPr>
        <w:t>he QPP, or the Quality Payment</w:t>
      </w:r>
      <w:r w:rsidR="007C25DC">
        <w:rPr>
          <w:color w:val="595959" w:themeColor="text1" w:themeTint="A6"/>
        </w:rPr>
        <w:t xml:space="preserve"> Program. Within the QPP </w:t>
      </w:r>
      <w:r w:rsidRPr="004E61AB">
        <w:rPr>
          <w:color w:val="595959" w:themeColor="text1" w:themeTint="A6"/>
        </w:rPr>
        <w:t xml:space="preserve">there are two </w:t>
      </w:r>
      <w:r w:rsidR="007C25DC">
        <w:rPr>
          <w:color w:val="595959" w:themeColor="text1" w:themeTint="A6"/>
        </w:rPr>
        <w:t xml:space="preserve">paths for participation, one </w:t>
      </w:r>
      <w:r w:rsidRPr="004E61AB">
        <w:rPr>
          <w:color w:val="595959" w:themeColor="text1" w:themeTint="A6"/>
        </w:rPr>
        <w:t xml:space="preserve">is MIPS, or the Merit-Based Incentive Payment System, and the other </w:t>
      </w:r>
      <w:r w:rsidR="007C25DC">
        <w:rPr>
          <w:color w:val="595959" w:themeColor="text1" w:themeTint="A6"/>
        </w:rPr>
        <w:t>path is</w:t>
      </w:r>
      <w:r w:rsidRPr="004E61AB">
        <w:rPr>
          <w:color w:val="595959" w:themeColor="text1" w:themeTint="A6"/>
        </w:rPr>
        <w:t xml:space="preserve"> APMs, or Alternative Paym</w:t>
      </w:r>
      <w:r w:rsidR="007C25DC">
        <w:rPr>
          <w:color w:val="595959" w:themeColor="text1" w:themeTint="A6"/>
        </w:rPr>
        <w:t xml:space="preserve">ent Models. There are two types of APMs that are relevant to the Quality Payment Program, </w:t>
      </w:r>
      <w:r w:rsidRPr="004E61AB">
        <w:rPr>
          <w:color w:val="595959" w:themeColor="text1" w:themeTint="A6"/>
        </w:rPr>
        <w:t xml:space="preserve">Non-Advanced APMs, otherwise referred to </w:t>
      </w:r>
      <w:r w:rsidR="007C25DC">
        <w:rPr>
          <w:color w:val="595959" w:themeColor="text1" w:themeTint="A6"/>
        </w:rPr>
        <w:t>in this program as MIPS APMs, and</w:t>
      </w:r>
      <w:r w:rsidRPr="004E61AB">
        <w:rPr>
          <w:color w:val="595959" w:themeColor="text1" w:themeTint="A6"/>
        </w:rPr>
        <w:t xml:space="preserve"> Advanced APMs. </w:t>
      </w:r>
      <w:r w:rsidR="007C25DC">
        <w:rPr>
          <w:color w:val="595959" w:themeColor="text1" w:themeTint="A6"/>
        </w:rPr>
        <w:t xml:space="preserve">The long term </w:t>
      </w:r>
      <w:r w:rsidRPr="004E61AB">
        <w:rPr>
          <w:color w:val="595959" w:themeColor="text1" w:themeTint="A6"/>
        </w:rPr>
        <w:t xml:space="preserve">goal of the program is to get as many </w:t>
      </w:r>
      <w:r w:rsidR="007C25DC">
        <w:rPr>
          <w:color w:val="595959" w:themeColor="text1" w:themeTint="A6"/>
        </w:rPr>
        <w:t>providers as possible participating in</w:t>
      </w:r>
      <w:r w:rsidRPr="004E61AB">
        <w:rPr>
          <w:color w:val="595959" w:themeColor="text1" w:themeTint="A6"/>
        </w:rPr>
        <w:t xml:space="preserve"> Advanced APMs. Initially, the majority of </w:t>
      </w:r>
      <w:r w:rsidR="007C25DC">
        <w:rPr>
          <w:color w:val="595959" w:themeColor="text1" w:themeTint="A6"/>
        </w:rPr>
        <w:t>participants</w:t>
      </w:r>
      <w:r w:rsidRPr="004E61AB">
        <w:rPr>
          <w:color w:val="595959" w:themeColor="text1" w:themeTint="A6"/>
        </w:rPr>
        <w:t xml:space="preserve"> are go</w:t>
      </w:r>
      <w:r w:rsidR="007C25DC">
        <w:rPr>
          <w:color w:val="595959" w:themeColor="text1" w:themeTint="A6"/>
        </w:rPr>
        <w:t>ing to be participating in path</w:t>
      </w:r>
      <w:r w:rsidRPr="004E61AB">
        <w:rPr>
          <w:color w:val="595959" w:themeColor="text1" w:themeTint="A6"/>
        </w:rPr>
        <w:t xml:space="preserve"> one, the MIPS </w:t>
      </w:r>
      <w:r w:rsidR="007C25DC">
        <w:rPr>
          <w:color w:val="595959" w:themeColor="text1" w:themeTint="A6"/>
        </w:rPr>
        <w:t>path</w:t>
      </w:r>
      <w:r w:rsidRPr="004E61AB">
        <w:rPr>
          <w:color w:val="595959" w:themeColor="text1" w:themeTint="A6"/>
        </w:rPr>
        <w:t xml:space="preserve">, and over time, we </w:t>
      </w:r>
      <w:r w:rsidR="007C25DC">
        <w:rPr>
          <w:color w:val="595959" w:themeColor="text1" w:themeTint="A6"/>
        </w:rPr>
        <w:t xml:space="preserve">will </w:t>
      </w:r>
      <w:r w:rsidRPr="004E61AB">
        <w:rPr>
          <w:color w:val="595959" w:themeColor="text1" w:themeTint="A6"/>
        </w:rPr>
        <w:t xml:space="preserve">see the </w:t>
      </w:r>
      <w:r w:rsidR="007C25DC">
        <w:rPr>
          <w:color w:val="595959" w:themeColor="text1" w:themeTint="A6"/>
        </w:rPr>
        <w:t xml:space="preserve">number of </w:t>
      </w:r>
      <w:r w:rsidRPr="004E61AB">
        <w:rPr>
          <w:color w:val="595959" w:themeColor="text1" w:themeTint="A6"/>
        </w:rPr>
        <w:t xml:space="preserve">MIPS participants shrink </w:t>
      </w:r>
      <w:r w:rsidR="007C25DC">
        <w:rPr>
          <w:color w:val="595959" w:themeColor="text1" w:themeTint="A6"/>
        </w:rPr>
        <w:t>as they make the transition to participate in track two of the QPP, Alternative Payment Models.</w:t>
      </w:r>
    </w:p>
    <w:p w14:paraId="58568625" w14:textId="77777777" w:rsidR="004D6222" w:rsidRDefault="004D6222" w:rsidP="004D6222">
      <w:pPr>
        <w:rPr>
          <w:b/>
        </w:rPr>
      </w:pPr>
    </w:p>
    <w:p w14:paraId="27219287" w14:textId="4DC9A75C" w:rsidR="004D6222" w:rsidRPr="00B6411D" w:rsidRDefault="004D6222" w:rsidP="004D6222">
      <w:pPr>
        <w:rPr>
          <w:b/>
        </w:rPr>
      </w:pPr>
      <w:r>
        <w:rPr>
          <w:b/>
        </w:rPr>
        <w:t>Slide 5</w:t>
      </w:r>
    </w:p>
    <w:p w14:paraId="5899BFC8" w14:textId="6AD70905" w:rsidR="00F53B2A" w:rsidRPr="00F53B2A" w:rsidRDefault="00F53B2A" w:rsidP="00F53B2A">
      <w:pPr>
        <w:jc w:val="center"/>
        <w:rPr>
          <w:sz w:val="32"/>
          <w:szCs w:val="32"/>
        </w:rPr>
      </w:pPr>
      <w:r w:rsidRPr="00F53B2A">
        <w:rPr>
          <w:b/>
          <w:bCs/>
          <w:sz w:val="32"/>
          <w:szCs w:val="32"/>
        </w:rPr>
        <w:t xml:space="preserve">Path 1: </w:t>
      </w:r>
      <w:r w:rsidRPr="00F53B2A">
        <w:rPr>
          <w:b/>
          <w:bCs/>
          <w:sz w:val="32"/>
          <w:szCs w:val="32"/>
        </w:rPr>
        <w:br/>
        <w:t xml:space="preserve">Merit-based Incentive Payment </w:t>
      </w:r>
      <w:r w:rsidR="004D6222" w:rsidRPr="00F53B2A">
        <w:rPr>
          <w:b/>
          <w:bCs/>
          <w:sz w:val="32"/>
          <w:szCs w:val="32"/>
        </w:rPr>
        <w:t xml:space="preserve">System </w:t>
      </w:r>
      <w:r w:rsidRPr="00F53B2A">
        <w:rPr>
          <w:b/>
          <w:bCs/>
          <w:sz w:val="32"/>
          <w:szCs w:val="32"/>
        </w:rPr>
        <w:br/>
        <w:t>(MIPS)</w:t>
      </w:r>
    </w:p>
    <w:p w14:paraId="1D5F3353" w14:textId="77777777" w:rsidR="00F53B2A" w:rsidRDefault="00F53B2A" w:rsidP="005C247A"/>
    <w:p w14:paraId="6840BE8F" w14:textId="77777777" w:rsidR="00F53B2A" w:rsidRDefault="00F53B2A" w:rsidP="005C247A"/>
    <w:p w14:paraId="02EF4ED0" w14:textId="2C96938D" w:rsidR="00F53B2A" w:rsidRDefault="00F53B2A" w:rsidP="00F53B2A">
      <w:pPr>
        <w:jc w:val="center"/>
      </w:pPr>
      <w:r w:rsidRPr="00F53B2A">
        <w:rPr>
          <w:noProof/>
        </w:rPr>
        <w:drawing>
          <wp:inline distT="0" distB="0" distL="0" distR="0" wp14:anchorId="27A742E5" wp14:editId="5742F05C">
            <wp:extent cx="977900" cy="1465705"/>
            <wp:effectExtent l="0" t="0" r="0" b="762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1"/>
                    <a:stretch>
                      <a:fillRect/>
                    </a:stretch>
                  </pic:blipFill>
                  <pic:spPr>
                    <a:xfrm>
                      <a:off x="0" y="0"/>
                      <a:ext cx="978432" cy="1466502"/>
                    </a:xfrm>
                    <a:prstGeom prst="rect">
                      <a:avLst/>
                    </a:prstGeom>
                  </pic:spPr>
                </pic:pic>
              </a:graphicData>
            </a:graphic>
          </wp:inline>
        </w:drawing>
      </w:r>
    </w:p>
    <w:p w14:paraId="31AF278D" w14:textId="77777777" w:rsidR="00F53B2A" w:rsidRDefault="00F53B2A" w:rsidP="00F53B2A">
      <w:pPr>
        <w:jc w:val="center"/>
      </w:pPr>
    </w:p>
    <w:p w14:paraId="4072FCC3" w14:textId="77777777" w:rsidR="007F1257" w:rsidRDefault="007F1257" w:rsidP="007F1257">
      <w:pPr>
        <w:rPr>
          <w:b/>
          <w:color w:val="595959" w:themeColor="text1" w:themeTint="A6"/>
          <w:u w:val="single"/>
        </w:rPr>
      </w:pPr>
      <w:r w:rsidRPr="004E61AB">
        <w:rPr>
          <w:b/>
          <w:color w:val="595959" w:themeColor="text1" w:themeTint="A6"/>
          <w:u w:val="single"/>
        </w:rPr>
        <w:t>SCRIPT</w:t>
      </w:r>
    </w:p>
    <w:p w14:paraId="74FAA0A2" w14:textId="55821988" w:rsidR="007F1257" w:rsidRPr="007F1257" w:rsidRDefault="007F1257" w:rsidP="005C247A">
      <w:pPr>
        <w:rPr>
          <w:color w:val="595959" w:themeColor="text1" w:themeTint="A6"/>
        </w:rPr>
      </w:pPr>
      <w:r>
        <w:rPr>
          <w:color w:val="595959" w:themeColor="text1" w:themeTint="A6"/>
        </w:rPr>
        <w:t xml:space="preserve">Let’s begin by providing a brief overview of Path 1, MIPS, </w:t>
      </w:r>
      <w:proofErr w:type="gramStart"/>
      <w:r>
        <w:rPr>
          <w:color w:val="595959" w:themeColor="text1" w:themeTint="A6"/>
        </w:rPr>
        <w:t>the</w:t>
      </w:r>
      <w:proofErr w:type="gramEnd"/>
      <w:r>
        <w:rPr>
          <w:color w:val="595959" w:themeColor="text1" w:themeTint="A6"/>
        </w:rPr>
        <w:t xml:space="preserve"> Merit-based Incentive Payment System.</w:t>
      </w:r>
    </w:p>
    <w:p w14:paraId="2A9677D7" w14:textId="77777777" w:rsidR="007F1257" w:rsidRDefault="007F1257" w:rsidP="005C247A"/>
    <w:p w14:paraId="38D112D4" w14:textId="4E281DD7" w:rsidR="00F53B2A" w:rsidRDefault="004D6222" w:rsidP="005C247A">
      <w:pPr>
        <w:rPr>
          <w:b/>
        </w:rPr>
      </w:pPr>
      <w:r>
        <w:rPr>
          <w:b/>
        </w:rPr>
        <w:t>Slide 6</w:t>
      </w:r>
    </w:p>
    <w:p w14:paraId="740D9206" w14:textId="77777777" w:rsidR="004D6222" w:rsidRDefault="004D6222" w:rsidP="005C247A"/>
    <w:p w14:paraId="6FD8A05F" w14:textId="77777777" w:rsidR="00F53B2A" w:rsidRPr="00F53B2A" w:rsidRDefault="00F53B2A" w:rsidP="00F53B2A">
      <w:pPr>
        <w:jc w:val="center"/>
        <w:rPr>
          <w:b/>
          <w:sz w:val="32"/>
          <w:szCs w:val="32"/>
        </w:rPr>
      </w:pPr>
      <w:r w:rsidRPr="00F53B2A">
        <w:rPr>
          <w:b/>
          <w:sz w:val="32"/>
          <w:szCs w:val="32"/>
        </w:rPr>
        <w:t>What is MIPS?</w:t>
      </w:r>
    </w:p>
    <w:p w14:paraId="5C16C035" w14:textId="77777777" w:rsidR="00F53B2A" w:rsidRDefault="00F53B2A" w:rsidP="005C247A"/>
    <w:p w14:paraId="2FE5F7E7" w14:textId="77777777" w:rsidR="00F53B2A" w:rsidRDefault="00F53B2A" w:rsidP="004D6222">
      <w:pPr>
        <w:numPr>
          <w:ilvl w:val="0"/>
          <w:numId w:val="7"/>
        </w:numPr>
        <w:rPr>
          <w:b/>
          <w:sz w:val="32"/>
          <w:szCs w:val="32"/>
        </w:rPr>
      </w:pPr>
      <w:r w:rsidRPr="00F53B2A">
        <w:rPr>
          <w:b/>
          <w:sz w:val="32"/>
          <w:szCs w:val="32"/>
        </w:rPr>
        <w:t>Combines multiple Medicare Part B programs into a single program</w:t>
      </w:r>
    </w:p>
    <w:p w14:paraId="76195E06" w14:textId="77777777" w:rsidR="004D6222" w:rsidRDefault="004D6222" w:rsidP="004D6222">
      <w:pPr>
        <w:ind w:left="720"/>
        <w:rPr>
          <w:b/>
          <w:sz w:val="32"/>
          <w:szCs w:val="32"/>
        </w:rPr>
      </w:pPr>
    </w:p>
    <w:p w14:paraId="4639106E" w14:textId="666F4D1B" w:rsidR="004D6222" w:rsidRPr="00F53B2A" w:rsidRDefault="004D6222" w:rsidP="004D6222">
      <w:pPr>
        <w:ind w:left="720"/>
        <w:rPr>
          <w:b/>
          <w:sz w:val="32"/>
          <w:szCs w:val="32"/>
        </w:rPr>
      </w:pPr>
      <w:r>
        <w:rPr>
          <w:b/>
          <w:noProof/>
          <w:sz w:val="32"/>
          <w:szCs w:val="32"/>
        </w:rPr>
        <w:lastRenderedPageBreak/>
        <w:drawing>
          <wp:inline distT="0" distB="0" distL="0" distR="0" wp14:anchorId="1B469AB3" wp14:editId="2B3C6F92">
            <wp:extent cx="5406747" cy="840961"/>
            <wp:effectExtent l="0" t="0" r="3810" b="0"/>
            <wp:docPr id="11300" name="Picture 1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7315" cy="873713"/>
                    </a:xfrm>
                    <a:prstGeom prst="rect">
                      <a:avLst/>
                    </a:prstGeom>
                    <a:noFill/>
                  </pic:spPr>
                </pic:pic>
              </a:graphicData>
            </a:graphic>
          </wp:inline>
        </w:drawing>
      </w:r>
    </w:p>
    <w:p w14:paraId="24642100" w14:textId="77777777" w:rsidR="00F53B2A" w:rsidRPr="00F53B2A" w:rsidRDefault="00F53B2A" w:rsidP="004D6222">
      <w:pPr>
        <w:numPr>
          <w:ilvl w:val="0"/>
          <w:numId w:val="7"/>
        </w:numPr>
        <w:rPr>
          <w:b/>
          <w:sz w:val="32"/>
          <w:szCs w:val="32"/>
        </w:rPr>
      </w:pPr>
      <w:r w:rsidRPr="00F53B2A">
        <w:rPr>
          <w:b/>
          <w:sz w:val="32"/>
          <w:szCs w:val="32"/>
        </w:rPr>
        <w:t>This new, single program is based on:</w:t>
      </w:r>
    </w:p>
    <w:p w14:paraId="3052CCCD" w14:textId="77777777" w:rsidR="00F53B2A" w:rsidRPr="00F53B2A" w:rsidRDefault="00F53B2A" w:rsidP="004D6222">
      <w:pPr>
        <w:numPr>
          <w:ilvl w:val="1"/>
          <w:numId w:val="7"/>
        </w:numPr>
        <w:rPr>
          <w:b/>
          <w:sz w:val="32"/>
          <w:szCs w:val="32"/>
        </w:rPr>
      </w:pPr>
      <w:r w:rsidRPr="00F53B2A">
        <w:rPr>
          <w:b/>
          <w:sz w:val="32"/>
          <w:szCs w:val="32"/>
        </w:rPr>
        <w:t xml:space="preserve"> Quality (PQRS/VM-Quality Program)</w:t>
      </w:r>
    </w:p>
    <w:p w14:paraId="7387991B" w14:textId="77777777" w:rsidR="00F53B2A" w:rsidRPr="00F53B2A" w:rsidRDefault="00F53B2A" w:rsidP="004D6222">
      <w:pPr>
        <w:numPr>
          <w:ilvl w:val="1"/>
          <w:numId w:val="7"/>
        </w:numPr>
        <w:rPr>
          <w:b/>
          <w:sz w:val="32"/>
          <w:szCs w:val="32"/>
        </w:rPr>
      </w:pPr>
      <w:r w:rsidRPr="00F53B2A">
        <w:rPr>
          <w:b/>
          <w:sz w:val="32"/>
          <w:szCs w:val="32"/>
        </w:rPr>
        <w:t xml:space="preserve"> Resource Use (Cost) (VM-Cost Program)</w:t>
      </w:r>
    </w:p>
    <w:p w14:paraId="34098956" w14:textId="77777777" w:rsidR="00F53B2A" w:rsidRPr="00F53B2A" w:rsidRDefault="00F53B2A" w:rsidP="004D6222">
      <w:pPr>
        <w:numPr>
          <w:ilvl w:val="1"/>
          <w:numId w:val="7"/>
        </w:numPr>
        <w:rPr>
          <w:b/>
          <w:sz w:val="32"/>
          <w:szCs w:val="32"/>
        </w:rPr>
      </w:pPr>
      <w:r w:rsidRPr="00F53B2A">
        <w:rPr>
          <w:b/>
          <w:sz w:val="32"/>
          <w:szCs w:val="32"/>
        </w:rPr>
        <w:t xml:space="preserve"> Advancing Care Information (Medicare MU*)</w:t>
      </w:r>
    </w:p>
    <w:p w14:paraId="6CE66AB3" w14:textId="1D1FB0EE" w:rsidR="00F53B2A" w:rsidRPr="00F53B2A" w:rsidRDefault="00767567" w:rsidP="004D6222">
      <w:pPr>
        <w:numPr>
          <w:ilvl w:val="1"/>
          <w:numId w:val="7"/>
        </w:numPr>
        <w:rPr>
          <w:b/>
          <w:sz w:val="32"/>
          <w:szCs w:val="32"/>
        </w:rPr>
      </w:pPr>
      <w:r>
        <w:rPr>
          <w:b/>
          <w:sz w:val="32"/>
          <w:szCs w:val="32"/>
        </w:rPr>
        <w:t xml:space="preserve"> </w:t>
      </w:r>
      <w:r w:rsidR="00F53B2A" w:rsidRPr="00F53B2A">
        <w:rPr>
          <w:b/>
          <w:sz w:val="32"/>
          <w:szCs w:val="32"/>
        </w:rPr>
        <w:t xml:space="preserve">Improvement </w:t>
      </w:r>
      <w:r>
        <w:rPr>
          <w:b/>
          <w:sz w:val="32"/>
          <w:szCs w:val="32"/>
        </w:rPr>
        <w:t xml:space="preserve">Activities </w:t>
      </w:r>
      <w:r w:rsidR="00F53B2A" w:rsidRPr="00F53B2A">
        <w:rPr>
          <w:b/>
          <w:sz w:val="32"/>
          <w:szCs w:val="32"/>
        </w:rPr>
        <w:t>(new category)</w:t>
      </w:r>
    </w:p>
    <w:p w14:paraId="5F6EB041" w14:textId="5CD4C454" w:rsidR="00F53B2A" w:rsidRDefault="004D6222" w:rsidP="004D6222">
      <w:pPr>
        <w:rPr>
          <w:b/>
          <w:bCs/>
          <w:i/>
          <w:iCs/>
        </w:rPr>
      </w:pPr>
      <w:r w:rsidRPr="004D6222">
        <w:rPr>
          <w:b/>
          <w:bCs/>
          <w:i/>
          <w:iCs/>
          <w:noProof/>
        </w:rPr>
        <w:drawing>
          <wp:inline distT="0" distB="0" distL="0" distR="0" wp14:anchorId="697CB690" wp14:editId="775D67FF">
            <wp:extent cx="3019425" cy="2516505"/>
            <wp:effectExtent l="0" t="0" r="3175"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4890FA3F" w14:textId="77777777" w:rsidR="004D6222" w:rsidRDefault="004D6222" w:rsidP="004D6222">
      <w:pPr>
        <w:rPr>
          <w:b/>
          <w:bCs/>
          <w:i/>
          <w:iCs/>
        </w:rPr>
      </w:pPr>
    </w:p>
    <w:p w14:paraId="7B3A4E67" w14:textId="346CA905" w:rsidR="00F53B2A" w:rsidRDefault="00F53B2A" w:rsidP="005C247A">
      <w:r>
        <w:rPr>
          <w:b/>
          <w:bCs/>
          <w:i/>
          <w:iCs/>
        </w:rPr>
        <w:t xml:space="preserve">Note:  </w:t>
      </w:r>
      <w:r w:rsidRPr="00F53B2A">
        <w:rPr>
          <w:b/>
          <w:bCs/>
          <w:i/>
          <w:iCs/>
        </w:rPr>
        <w:t>MACRA does not alter or end the Medicaid EHR Incentive Program</w:t>
      </w:r>
    </w:p>
    <w:p w14:paraId="06DECD91" w14:textId="77777777" w:rsidR="00F53B2A" w:rsidRDefault="00F53B2A" w:rsidP="005C247A"/>
    <w:p w14:paraId="6C5BF2AC" w14:textId="1E79A5D3" w:rsidR="007F1257" w:rsidRPr="007F1257" w:rsidRDefault="007F1257" w:rsidP="007F1257">
      <w:pPr>
        <w:rPr>
          <w:b/>
          <w:color w:val="595959" w:themeColor="text1" w:themeTint="A6"/>
          <w:u w:val="single"/>
        </w:rPr>
      </w:pPr>
      <w:r w:rsidRPr="007F1257">
        <w:rPr>
          <w:b/>
          <w:color w:val="595959" w:themeColor="text1" w:themeTint="A6"/>
          <w:u w:val="single"/>
        </w:rPr>
        <w:t>SCRIPT</w:t>
      </w:r>
    </w:p>
    <w:p w14:paraId="3F8C5D64" w14:textId="5985D765" w:rsidR="00767567" w:rsidRDefault="00767567" w:rsidP="007F1257">
      <w:pPr>
        <w:rPr>
          <w:color w:val="595959" w:themeColor="text1" w:themeTint="A6"/>
        </w:rPr>
      </w:pPr>
      <w:r>
        <w:rPr>
          <w:color w:val="595959" w:themeColor="text1" w:themeTint="A6"/>
        </w:rPr>
        <w:t>MIPS</w:t>
      </w:r>
      <w:r w:rsidR="007F1257" w:rsidRPr="007F1257">
        <w:rPr>
          <w:color w:val="595959" w:themeColor="text1" w:themeTint="A6"/>
        </w:rPr>
        <w:t xml:space="preserve"> combines multip</w:t>
      </w:r>
      <w:r>
        <w:rPr>
          <w:color w:val="595959" w:themeColor="text1" w:themeTint="A6"/>
        </w:rPr>
        <w:t>le Medicare Part B programs, which</w:t>
      </w:r>
      <w:r w:rsidR="007F1257" w:rsidRPr="007F1257">
        <w:rPr>
          <w:color w:val="595959" w:themeColor="text1" w:themeTint="A6"/>
        </w:rPr>
        <w:t xml:space="preserve"> you </w:t>
      </w:r>
      <w:r>
        <w:rPr>
          <w:color w:val="595959" w:themeColor="text1" w:themeTint="A6"/>
        </w:rPr>
        <w:t>may already be familiar with, i</w:t>
      </w:r>
      <w:r w:rsidR="007F1257" w:rsidRPr="007F1257">
        <w:rPr>
          <w:color w:val="595959" w:themeColor="text1" w:themeTint="A6"/>
        </w:rPr>
        <w:t xml:space="preserve">nto a single program. It takes the Medicare </w:t>
      </w:r>
      <w:r>
        <w:rPr>
          <w:color w:val="595959" w:themeColor="text1" w:themeTint="A6"/>
        </w:rPr>
        <w:t xml:space="preserve">EHR Incentive Program, otherwise known as Medicare Meaningful Use, </w:t>
      </w:r>
      <w:r w:rsidR="007F1257" w:rsidRPr="007F1257">
        <w:rPr>
          <w:color w:val="595959" w:themeColor="text1" w:themeTint="A6"/>
        </w:rPr>
        <w:t>the P</w:t>
      </w:r>
      <w:r>
        <w:rPr>
          <w:color w:val="595959" w:themeColor="text1" w:themeTint="A6"/>
        </w:rPr>
        <w:t xml:space="preserve">hysician Quality Reporting System or PQRS, the </w:t>
      </w:r>
      <w:r w:rsidR="007F1257" w:rsidRPr="007F1257">
        <w:rPr>
          <w:color w:val="595959" w:themeColor="text1" w:themeTint="A6"/>
        </w:rPr>
        <w:t>Value-Based Payment M</w:t>
      </w:r>
      <w:r>
        <w:rPr>
          <w:color w:val="595959" w:themeColor="text1" w:themeTint="A6"/>
        </w:rPr>
        <w:t>odifier</w:t>
      </w:r>
      <w:r w:rsidR="002013DD">
        <w:rPr>
          <w:color w:val="595959" w:themeColor="text1" w:themeTint="A6"/>
        </w:rPr>
        <w:t xml:space="preserve"> or VM, it </w:t>
      </w:r>
      <w:r w:rsidR="007F1257" w:rsidRPr="007F1257">
        <w:rPr>
          <w:color w:val="595959" w:themeColor="text1" w:themeTint="A6"/>
        </w:rPr>
        <w:t xml:space="preserve">adds a fourth </w:t>
      </w:r>
      <w:r w:rsidR="002013DD">
        <w:rPr>
          <w:color w:val="595959" w:themeColor="text1" w:themeTint="A6"/>
        </w:rPr>
        <w:t xml:space="preserve">new </w:t>
      </w:r>
      <w:r w:rsidR="007F1257" w:rsidRPr="007F1257">
        <w:rPr>
          <w:color w:val="595959" w:themeColor="text1" w:themeTint="A6"/>
        </w:rPr>
        <w:t>category called Improvement</w:t>
      </w:r>
      <w:r>
        <w:rPr>
          <w:color w:val="595959" w:themeColor="text1" w:themeTint="A6"/>
        </w:rPr>
        <w:t xml:space="preserve"> Activities</w:t>
      </w:r>
      <w:r w:rsidR="007F1257" w:rsidRPr="007F1257">
        <w:rPr>
          <w:color w:val="595959" w:themeColor="text1" w:themeTint="A6"/>
        </w:rPr>
        <w:t xml:space="preserve"> and combines them into this new program called MIPS. </w:t>
      </w:r>
      <w:r w:rsidR="002013DD">
        <w:rPr>
          <w:color w:val="595959" w:themeColor="text1" w:themeTint="A6"/>
        </w:rPr>
        <w:t xml:space="preserve">In MIPS, Meaningful Use has undergone a name change and is now referred to as the Advancing Care Information performance category. Also, please note that MIPS does not end or affect the Medicaid EHR Incentive Program. That program is scheduled to continue into Stage 3 and run through the year 2021. Participating in Medicaid Meaningful Use and MIPS concurrently requires separate attestations. PQRS is now referred to as the Quality performance category of MIPS. And the Value-based Payment Modifier is now the Cost performance category. </w:t>
      </w:r>
    </w:p>
    <w:p w14:paraId="0F6A0615" w14:textId="77777777" w:rsidR="002013DD" w:rsidRDefault="002013DD" w:rsidP="007F1257">
      <w:pPr>
        <w:rPr>
          <w:color w:val="595959" w:themeColor="text1" w:themeTint="A6"/>
        </w:rPr>
      </w:pPr>
    </w:p>
    <w:p w14:paraId="648D44A9" w14:textId="77777777" w:rsidR="00F53B2A" w:rsidRDefault="00F53B2A" w:rsidP="005C247A"/>
    <w:p w14:paraId="40FBF78F" w14:textId="77777777" w:rsidR="00B12E23" w:rsidRDefault="00B12E23" w:rsidP="005C247A"/>
    <w:p w14:paraId="1D5500FE" w14:textId="77777777" w:rsidR="00B12E23" w:rsidRDefault="00B12E23" w:rsidP="005C247A"/>
    <w:p w14:paraId="6113D428" w14:textId="77777777" w:rsidR="00B12E23" w:rsidRDefault="00B12E23" w:rsidP="005C247A"/>
    <w:p w14:paraId="16FC3482" w14:textId="22524AD1" w:rsidR="00F53B2A" w:rsidRDefault="004D6222" w:rsidP="005C247A">
      <w:r>
        <w:rPr>
          <w:b/>
        </w:rPr>
        <w:lastRenderedPageBreak/>
        <w:t>Slide 7</w:t>
      </w:r>
    </w:p>
    <w:p w14:paraId="64771446" w14:textId="049789B0" w:rsidR="00F53B2A" w:rsidRPr="00C360E7" w:rsidRDefault="00C360E7" w:rsidP="00C360E7">
      <w:pPr>
        <w:jc w:val="center"/>
        <w:rPr>
          <w:b/>
          <w:sz w:val="32"/>
          <w:szCs w:val="32"/>
        </w:rPr>
      </w:pPr>
      <w:r w:rsidRPr="00C360E7">
        <w:rPr>
          <w:b/>
          <w:sz w:val="32"/>
          <w:szCs w:val="32"/>
        </w:rPr>
        <w:t>Who is Eligible?</w:t>
      </w:r>
    </w:p>
    <w:p w14:paraId="4923FC6C" w14:textId="77777777" w:rsidR="00C360E7" w:rsidRPr="00C360E7" w:rsidRDefault="00C360E7" w:rsidP="00C360E7">
      <w:pPr>
        <w:jc w:val="center"/>
        <w:rPr>
          <w:sz w:val="32"/>
          <w:szCs w:val="32"/>
        </w:rPr>
      </w:pPr>
    </w:p>
    <w:p w14:paraId="72BBCD5F" w14:textId="049198A8" w:rsidR="00F53B2A" w:rsidRDefault="00C360E7" w:rsidP="00B12E23">
      <w:pPr>
        <w:jc w:val="center"/>
      </w:pPr>
      <w:r w:rsidRPr="00C360E7">
        <w:rPr>
          <w:noProof/>
        </w:rPr>
        <w:drawing>
          <wp:inline distT="0" distB="0" distL="0" distR="0" wp14:anchorId="609A1C1A" wp14:editId="6F29FB40">
            <wp:extent cx="4886325" cy="3897183"/>
            <wp:effectExtent l="0" t="0" r="0"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8"/>
                    <a:stretch>
                      <a:fillRect/>
                    </a:stretch>
                  </pic:blipFill>
                  <pic:spPr>
                    <a:xfrm>
                      <a:off x="0" y="0"/>
                      <a:ext cx="4944704" cy="3943744"/>
                    </a:xfrm>
                    <a:prstGeom prst="rect">
                      <a:avLst/>
                    </a:prstGeom>
                  </pic:spPr>
                </pic:pic>
              </a:graphicData>
            </a:graphic>
          </wp:inline>
        </w:drawing>
      </w:r>
    </w:p>
    <w:p w14:paraId="29C2AA67" w14:textId="77777777" w:rsidR="00F53B2A" w:rsidRDefault="00F53B2A" w:rsidP="005C247A"/>
    <w:p w14:paraId="6B0FC99C" w14:textId="77777777" w:rsidR="00B6411D" w:rsidRPr="00B6411D" w:rsidRDefault="00B6411D" w:rsidP="00B6411D">
      <w:pPr>
        <w:rPr>
          <w:color w:val="FF0000"/>
        </w:rPr>
      </w:pPr>
      <w:r w:rsidRPr="00B6411D">
        <w:rPr>
          <w:color w:val="FF0000"/>
        </w:rPr>
        <w:t>Note: The term Eligible Professional or “EP” is being replaced with Eligible Clinician or “EC”</w:t>
      </w:r>
    </w:p>
    <w:p w14:paraId="2C0FF2AF" w14:textId="77777777" w:rsidR="00F53B2A" w:rsidRDefault="00F53B2A" w:rsidP="005C247A"/>
    <w:p w14:paraId="5BDC7ACC" w14:textId="5ADB445C" w:rsidR="00B12E23" w:rsidRDefault="00B12E23" w:rsidP="005C247A">
      <w:pPr>
        <w:rPr>
          <w:color w:val="595959" w:themeColor="text1" w:themeTint="A6"/>
        </w:rPr>
      </w:pPr>
      <w:r w:rsidRPr="00B12E23">
        <w:rPr>
          <w:b/>
          <w:color w:val="595959" w:themeColor="text1" w:themeTint="A6"/>
          <w:u w:val="single"/>
        </w:rPr>
        <w:t>SCRIPT</w:t>
      </w:r>
    </w:p>
    <w:p w14:paraId="6ED503F4" w14:textId="142D9667" w:rsidR="00B12E23" w:rsidRPr="00B12E23" w:rsidRDefault="00B12E23" w:rsidP="00B12E23">
      <w:pPr>
        <w:rPr>
          <w:color w:val="595959" w:themeColor="text1" w:themeTint="A6"/>
        </w:rPr>
      </w:pPr>
      <w:r>
        <w:rPr>
          <w:color w:val="595959" w:themeColor="text1" w:themeTint="A6"/>
        </w:rPr>
        <w:t>Next we’ll cover program eligibility.</w:t>
      </w:r>
      <w:r w:rsidRPr="00B12E23">
        <w:rPr>
          <w:color w:val="595959" w:themeColor="text1" w:themeTint="A6"/>
        </w:rPr>
        <w:t xml:space="preserve"> In the first two years</w:t>
      </w:r>
      <w:r>
        <w:rPr>
          <w:color w:val="595959" w:themeColor="text1" w:themeTint="A6"/>
        </w:rPr>
        <w:t xml:space="preserve"> of the program</w:t>
      </w:r>
      <w:r w:rsidRPr="00B12E23">
        <w:rPr>
          <w:color w:val="595959" w:themeColor="text1" w:themeTint="A6"/>
        </w:rPr>
        <w:t xml:space="preserve">, </w:t>
      </w:r>
      <w:r>
        <w:rPr>
          <w:color w:val="595959" w:themeColor="text1" w:themeTint="A6"/>
        </w:rPr>
        <w:t>performance years 2017 and 2018, there are five</w:t>
      </w:r>
      <w:r w:rsidRPr="00B12E23">
        <w:rPr>
          <w:color w:val="595959" w:themeColor="text1" w:themeTint="A6"/>
        </w:rPr>
        <w:t xml:space="preserve"> provider types </w:t>
      </w:r>
      <w:r w:rsidR="00BB30B6">
        <w:rPr>
          <w:color w:val="595959" w:themeColor="text1" w:themeTint="A6"/>
        </w:rPr>
        <w:t>that</w:t>
      </w:r>
      <w:r>
        <w:rPr>
          <w:color w:val="595959" w:themeColor="text1" w:themeTint="A6"/>
        </w:rPr>
        <w:t xml:space="preserve"> are eligible to participate</w:t>
      </w:r>
      <w:r w:rsidRPr="00B12E23">
        <w:rPr>
          <w:color w:val="595959" w:themeColor="text1" w:themeTint="A6"/>
        </w:rPr>
        <w:t xml:space="preserve">: </w:t>
      </w:r>
      <w:r>
        <w:rPr>
          <w:color w:val="595959" w:themeColor="text1" w:themeTint="A6"/>
        </w:rPr>
        <w:t xml:space="preserve">Doctors of Medicine, Doctors of Osteopathic Medicine, </w:t>
      </w:r>
      <w:r w:rsidR="00BB30B6">
        <w:rPr>
          <w:color w:val="595959" w:themeColor="text1" w:themeTint="A6"/>
        </w:rPr>
        <w:t xml:space="preserve">Physician Assistants, Nurse Practitioners, </w:t>
      </w:r>
      <w:r>
        <w:rPr>
          <w:color w:val="595959" w:themeColor="text1" w:themeTint="A6"/>
        </w:rPr>
        <w:t>Certified</w:t>
      </w:r>
      <w:r w:rsidR="00BB30B6">
        <w:rPr>
          <w:color w:val="595959" w:themeColor="text1" w:themeTint="A6"/>
        </w:rPr>
        <w:t xml:space="preserve"> Nurse Specialists</w:t>
      </w:r>
      <w:r w:rsidRPr="00B12E23">
        <w:rPr>
          <w:color w:val="595959" w:themeColor="text1" w:themeTint="A6"/>
        </w:rPr>
        <w:t xml:space="preserve"> and Certified Registered Nurse Anesthetists. </w:t>
      </w:r>
      <w:r w:rsidR="00BB30B6">
        <w:rPr>
          <w:color w:val="595959" w:themeColor="text1" w:themeTint="A6"/>
        </w:rPr>
        <w:t xml:space="preserve">Although not yet finalized, beginning in Program Year 3 and beyond, CMS expects to expand the list of eligible provider types to include several others such as Physical Therapists, Occupational Therapists, Certified Nurse Midwives and Licensed Clinical Social Workers. This expansion of eligible provider types will be finalized through future regulatory legislation. Please note that the term Eligible Professional or “EP” that has been previously used to reference participants in previous Medicare programs </w:t>
      </w:r>
      <w:r w:rsidR="00057976">
        <w:rPr>
          <w:color w:val="595959" w:themeColor="text1" w:themeTint="A6"/>
        </w:rPr>
        <w:t>is</w:t>
      </w:r>
      <w:r w:rsidRPr="00B12E23">
        <w:rPr>
          <w:color w:val="595959" w:themeColor="text1" w:themeTint="A6"/>
        </w:rPr>
        <w:t xml:space="preserve"> being replaced </w:t>
      </w:r>
      <w:r w:rsidR="00057976">
        <w:rPr>
          <w:color w:val="595959" w:themeColor="text1" w:themeTint="A6"/>
        </w:rPr>
        <w:t xml:space="preserve">in the Quality Payment Program </w:t>
      </w:r>
      <w:r w:rsidRPr="00B12E23">
        <w:rPr>
          <w:color w:val="595959" w:themeColor="text1" w:themeTint="A6"/>
        </w:rPr>
        <w:t xml:space="preserve">with the term Eligible Clinician, or </w:t>
      </w:r>
      <w:r w:rsidR="00057976">
        <w:rPr>
          <w:color w:val="595959" w:themeColor="text1" w:themeTint="A6"/>
        </w:rPr>
        <w:t>“</w:t>
      </w:r>
      <w:r w:rsidRPr="00B12E23">
        <w:rPr>
          <w:color w:val="595959" w:themeColor="text1" w:themeTint="A6"/>
        </w:rPr>
        <w:t>EC</w:t>
      </w:r>
      <w:r w:rsidR="00057976">
        <w:rPr>
          <w:color w:val="595959" w:themeColor="text1" w:themeTint="A6"/>
        </w:rPr>
        <w:t>”.</w:t>
      </w:r>
    </w:p>
    <w:p w14:paraId="0D1D4E77" w14:textId="77777777" w:rsidR="00B12E23" w:rsidRDefault="00B12E23" w:rsidP="005C247A">
      <w:pPr>
        <w:rPr>
          <w:color w:val="595959" w:themeColor="text1" w:themeTint="A6"/>
        </w:rPr>
      </w:pPr>
    </w:p>
    <w:p w14:paraId="33EF9D86" w14:textId="77777777" w:rsidR="00057976" w:rsidRDefault="00057976" w:rsidP="005C247A">
      <w:pPr>
        <w:rPr>
          <w:color w:val="595959" w:themeColor="text1" w:themeTint="A6"/>
        </w:rPr>
      </w:pPr>
    </w:p>
    <w:p w14:paraId="0A7AE8B0" w14:textId="77777777" w:rsidR="00057976" w:rsidRDefault="00057976" w:rsidP="005C247A">
      <w:pPr>
        <w:rPr>
          <w:color w:val="595959" w:themeColor="text1" w:themeTint="A6"/>
        </w:rPr>
      </w:pPr>
    </w:p>
    <w:p w14:paraId="283D5499" w14:textId="77777777" w:rsidR="00057976" w:rsidRPr="00B12E23" w:rsidRDefault="00057976" w:rsidP="005C247A">
      <w:pPr>
        <w:rPr>
          <w:color w:val="595959" w:themeColor="text1" w:themeTint="A6"/>
        </w:rPr>
      </w:pPr>
    </w:p>
    <w:p w14:paraId="345FD0D5" w14:textId="77777777" w:rsidR="00B12E23" w:rsidRDefault="00B12E23" w:rsidP="005C247A"/>
    <w:p w14:paraId="2FCDF45B" w14:textId="3C1DDCAF" w:rsidR="00B6411D" w:rsidRDefault="004D6222" w:rsidP="005C247A">
      <w:r>
        <w:rPr>
          <w:b/>
        </w:rPr>
        <w:lastRenderedPageBreak/>
        <w:t>Slide 8</w:t>
      </w:r>
    </w:p>
    <w:p w14:paraId="31463C30" w14:textId="77777777" w:rsidR="00B6411D" w:rsidRPr="00B6411D" w:rsidRDefault="00B6411D" w:rsidP="00B6411D">
      <w:pPr>
        <w:jc w:val="center"/>
        <w:rPr>
          <w:sz w:val="32"/>
          <w:szCs w:val="32"/>
        </w:rPr>
      </w:pPr>
      <w:r w:rsidRPr="00B6411D">
        <w:rPr>
          <w:b/>
          <w:bCs/>
          <w:sz w:val="32"/>
          <w:szCs w:val="32"/>
        </w:rPr>
        <w:t>Who is exempt from MIPS participation?</w:t>
      </w:r>
    </w:p>
    <w:p w14:paraId="28C4AE42" w14:textId="0EB07E1B" w:rsidR="004D6222" w:rsidRPr="005A3756" w:rsidRDefault="004D6222" w:rsidP="00B6411D">
      <w:pPr>
        <w:rPr>
          <w:color w:val="3366FF"/>
        </w:rPr>
      </w:pPr>
      <w:r>
        <w:rPr>
          <w:noProof/>
          <w:color w:val="3366FF"/>
        </w:rPr>
        <w:drawing>
          <wp:inline distT="0" distB="0" distL="0" distR="0" wp14:anchorId="4EC22E85" wp14:editId="4708A954">
            <wp:extent cx="5874385" cy="4089068"/>
            <wp:effectExtent l="0" t="0" r="0" b="0"/>
            <wp:docPr id="11302" name="Picture 1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81908" cy="4094304"/>
                    </a:xfrm>
                    <a:prstGeom prst="rect">
                      <a:avLst/>
                    </a:prstGeom>
                    <a:noFill/>
                  </pic:spPr>
                </pic:pic>
              </a:graphicData>
            </a:graphic>
          </wp:inline>
        </w:drawing>
      </w:r>
    </w:p>
    <w:p w14:paraId="7B6F9F94" w14:textId="614707A8" w:rsidR="00062396" w:rsidRDefault="00057976" w:rsidP="005C247A">
      <w:pPr>
        <w:rPr>
          <w:color w:val="595959" w:themeColor="text1" w:themeTint="A6"/>
        </w:rPr>
      </w:pPr>
      <w:r w:rsidRPr="00B12E23">
        <w:rPr>
          <w:b/>
          <w:color w:val="595959" w:themeColor="text1" w:themeTint="A6"/>
          <w:u w:val="single"/>
        </w:rPr>
        <w:t>SCRIPT</w:t>
      </w:r>
    </w:p>
    <w:p w14:paraId="74ADDA40" w14:textId="61CA29DB" w:rsidR="00057976" w:rsidRPr="00057976" w:rsidRDefault="00057976" w:rsidP="00057976">
      <w:pPr>
        <w:rPr>
          <w:color w:val="595959" w:themeColor="text1" w:themeTint="A6"/>
        </w:rPr>
      </w:pPr>
      <w:r>
        <w:rPr>
          <w:color w:val="595959" w:themeColor="text1" w:themeTint="A6"/>
        </w:rPr>
        <w:t xml:space="preserve">There are 3 groups of clinicians who are NOT eligible to participate in MIPS despite being an eligible provider type. The first group consists of those who are in their first year of Medicare Part B participation. Clinicians are exempt from MIPS participation in the calendar year they first become credentialed to accept Medicare. </w:t>
      </w:r>
      <w:r w:rsidR="001526F7">
        <w:rPr>
          <w:color w:val="595959" w:themeColor="text1" w:themeTint="A6"/>
        </w:rPr>
        <w:t>The next group of providers exempt from MIPS participation are those who do not meet the “Low-Volume Threshold” for program participation. For the 2017 program year, the</w:t>
      </w:r>
      <w:r w:rsidRPr="00057976">
        <w:rPr>
          <w:color w:val="595959" w:themeColor="text1" w:themeTint="A6"/>
        </w:rPr>
        <w:t xml:space="preserve"> low volume threshold is </w:t>
      </w:r>
      <w:r w:rsidR="001526F7">
        <w:rPr>
          <w:color w:val="595959" w:themeColor="text1" w:themeTint="A6"/>
        </w:rPr>
        <w:t xml:space="preserve">set at </w:t>
      </w:r>
      <w:r w:rsidRPr="00057976">
        <w:rPr>
          <w:color w:val="595959" w:themeColor="text1" w:themeTint="A6"/>
        </w:rPr>
        <w:t xml:space="preserve">Medicare </w:t>
      </w:r>
      <w:r w:rsidR="001526F7">
        <w:rPr>
          <w:color w:val="595959" w:themeColor="text1" w:themeTint="A6"/>
        </w:rPr>
        <w:t xml:space="preserve">allowable </w:t>
      </w:r>
      <w:r w:rsidRPr="00057976">
        <w:rPr>
          <w:color w:val="595959" w:themeColor="text1" w:themeTint="A6"/>
        </w:rPr>
        <w:t xml:space="preserve">billing charges of less than or equal to $30,000 </w:t>
      </w:r>
      <w:r w:rsidR="001526F7">
        <w:rPr>
          <w:color w:val="595959" w:themeColor="text1" w:themeTint="A6"/>
        </w:rPr>
        <w:t xml:space="preserve">dollars </w:t>
      </w:r>
      <w:r w:rsidRPr="00057976">
        <w:rPr>
          <w:color w:val="595959" w:themeColor="text1" w:themeTint="A6"/>
        </w:rPr>
        <w:t xml:space="preserve">or provides care for 100 or fewer Medicare patients in </w:t>
      </w:r>
      <w:r w:rsidR="002C6605">
        <w:rPr>
          <w:color w:val="595959" w:themeColor="text1" w:themeTint="A6"/>
        </w:rPr>
        <w:t>a 12 month period</w:t>
      </w:r>
      <w:r w:rsidRPr="00057976">
        <w:rPr>
          <w:color w:val="595959" w:themeColor="text1" w:themeTint="A6"/>
        </w:rPr>
        <w:t xml:space="preserve">. To be a participant in MIPS, </w:t>
      </w:r>
      <w:r w:rsidR="001526F7">
        <w:rPr>
          <w:color w:val="595959" w:themeColor="text1" w:themeTint="A6"/>
        </w:rPr>
        <w:t>a clinician must exceed BOTH of these conditions</w:t>
      </w:r>
      <w:r w:rsidR="002C6605">
        <w:rPr>
          <w:color w:val="595959" w:themeColor="text1" w:themeTint="A6"/>
        </w:rPr>
        <w:t>. In a 12 month period</w:t>
      </w:r>
      <w:r w:rsidRPr="00057976">
        <w:rPr>
          <w:color w:val="595959" w:themeColor="text1" w:themeTint="A6"/>
        </w:rPr>
        <w:t xml:space="preserve">, </w:t>
      </w:r>
      <w:r w:rsidR="001526F7">
        <w:rPr>
          <w:color w:val="595959" w:themeColor="text1" w:themeTint="A6"/>
        </w:rPr>
        <w:t>the provider must</w:t>
      </w:r>
      <w:r w:rsidRPr="00057976">
        <w:rPr>
          <w:color w:val="595959" w:themeColor="text1" w:themeTint="A6"/>
        </w:rPr>
        <w:t xml:space="preserve"> have more than $30,000 </w:t>
      </w:r>
      <w:r w:rsidR="001526F7">
        <w:rPr>
          <w:color w:val="595959" w:themeColor="text1" w:themeTint="A6"/>
        </w:rPr>
        <w:t xml:space="preserve">dollars </w:t>
      </w:r>
      <w:r w:rsidRPr="00057976">
        <w:rPr>
          <w:color w:val="595959" w:themeColor="text1" w:themeTint="A6"/>
        </w:rPr>
        <w:t xml:space="preserve">in </w:t>
      </w:r>
      <w:r w:rsidR="001526F7">
        <w:rPr>
          <w:color w:val="595959" w:themeColor="text1" w:themeTint="A6"/>
        </w:rPr>
        <w:t xml:space="preserve">allowable </w:t>
      </w:r>
      <w:r w:rsidRPr="00057976">
        <w:rPr>
          <w:color w:val="595959" w:themeColor="text1" w:themeTint="A6"/>
        </w:rPr>
        <w:t>Medicare Part B</w:t>
      </w:r>
      <w:r w:rsidR="00661491">
        <w:rPr>
          <w:color w:val="595959" w:themeColor="text1" w:themeTint="A6"/>
        </w:rPr>
        <w:t xml:space="preserve"> claims</w:t>
      </w:r>
      <w:r w:rsidR="001526F7">
        <w:rPr>
          <w:color w:val="595959" w:themeColor="text1" w:themeTint="A6"/>
        </w:rPr>
        <w:t xml:space="preserve"> and provide care to more than</w:t>
      </w:r>
      <w:r w:rsidRPr="00057976">
        <w:rPr>
          <w:color w:val="595959" w:themeColor="text1" w:themeTint="A6"/>
        </w:rPr>
        <w:t xml:space="preserve"> 100 Medicare </w:t>
      </w:r>
      <w:r w:rsidR="00661491">
        <w:rPr>
          <w:color w:val="595959" w:themeColor="text1" w:themeTint="A6"/>
        </w:rPr>
        <w:t>patients. If either of these conditions is not met</w:t>
      </w:r>
      <w:r w:rsidRPr="00057976">
        <w:rPr>
          <w:color w:val="595959" w:themeColor="text1" w:themeTint="A6"/>
        </w:rPr>
        <w:t xml:space="preserve">, then </w:t>
      </w:r>
      <w:r w:rsidR="00661491">
        <w:rPr>
          <w:color w:val="595959" w:themeColor="text1" w:themeTint="A6"/>
        </w:rPr>
        <w:t>the provider is</w:t>
      </w:r>
      <w:r w:rsidRPr="00057976">
        <w:rPr>
          <w:color w:val="595959" w:themeColor="text1" w:themeTint="A6"/>
        </w:rPr>
        <w:t xml:space="preserve"> exempt from participating in MIPS. The da</w:t>
      </w:r>
      <w:r w:rsidR="00661491">
        <w:rPr>
          <w:color w:val="595959" w:themeColor="text1" w:themeTint="A6"/>
        </w:rPr>
        <w:t>tes that CMS is using to calculate provider eligibility for 2017</w:t>
      </w:r>
      <w:r w:rsidRPr="00057976">
        <w:rPr>
          <w:color w:val="595959" w:themeColor="text1" w:themeTint="A6"/>
        </w:rPr>
        <w:t xml:space="preserve"> is September 1st of 2015 to August 31st of</w:t>
      </w:r>
      <w:r w:rsidR="002C6605">
        <w:rPr>
          <w:color w:val="595959" w:themeColor="text1" w:themeTint="A6"/>
        </w:rPr>
        <w:t xml:space="preserve"> 2016, with a second phase of calculations scheduled to take place using the dates of September 1, 2016 through August 31 of 2017. In April and May of this year, CMS will send letters to each medical practice detailing provider eligibility relative to this Low Volume Threshold. Additionally, the CMS QPP website previously mentioned at QPP.CMS.GOV will soon include the ability to query a provider by National Provider Identifier or NPI to determine program eligibility. </w:t>
      </w:r>
      <w:r w:rsidRPr="00057976">
        <w:rPr>
          <w:color w:val="595959" w:themeColor="text1" w:themeTint="A6"/>
        </w:rPr>
        <w:t xml:space="preserve">The </w:t>
      </w:r>
      <w:r w:rsidR="002C6605">
        <w:rPr>
          <w:color w:val="595959" w:themeColor="text1" w:themeTint="A6"/>
        </w:rPr>
        <w:t xml:space="preserve">third </w:t>
      </w:r>
      <w:proofErr w:type="gramStart"/>
      <w:r w:rsidR="002C6605">
        <w:rPr>
          <w:color w:val="595959" w:themeColor="text1" w:themeTint="A6"/>
        </w:rPr>
        <w:t xml:space="preserve">group of providers exempt from MIPS </w:t>
      </w:r>
      <w:r w:rsidR="002C6605">
        <w:rPr>
          <w:color w:val="595959" w:themeColor="text1" w:themeTint="A6"/>
        </w:rPr>
        <w:lastRenderedPageBreak/>
        <w:t>participation are</w:t>
      </w:r>
      <w:proofErr w:type="gramEnd"/>
      <w:r w:rsidR="002C6605">
        <w:rPr>
          <w:color w:val="595959" w:themeColor="text1" w:themeTint="A6"/>
        </w:rPr>
        <w:t xml:space="preserve"> those who are significantly participating in a</w:t>
      </w:r>
      <w:r w:rsidR="008A68E1">
        <w:rPr>
          <w:color w:val="595959" w:themeColor="text1" w:themeTint="A6"/>
        </w:rPr>
        <w:t>n Advanced Alternative Payment M</w:t>
      </w:r>
      <w:r w:rsidR="002C6605">
        <w:rPr>
          <w:color w:val="595959" w:themeColor="text1" w:themeTint="A6"/>
        </w:rPr>
        <w:t>odel which will be discussed more later in this video.</w:t>
      </w:r>
      <w:r w:rsidRPr="00057976">
        <w:rPr>
          <w:color w:val="595959" w:themeColor="text1" w:themeTint="A6"/>
        </w:rPr>
        <w:t xml:space="preserve"> </w:t>
      </w:r>
      <w:r w:rsidR="002C6605">
        <w:rPr>
          <w:color w:val="595959" w:themeColor="text1" w:themeTint="A6"/>
        </w:rPr>
        <w:t xml:space="preserve">Please note that </w:t>
      </w:r>
      <w:r w:rsidRPr="00057976">
        <w:rPr>
          <w:color w:val="595959" w:themeColor="text1" w:themeTint="A6"/>
        </w:rPr>
        <w:t>MIPS also does not apply to hospitals or facilities.</w:t>
      </w:r>
    </w:p>
    <w:p w14:paraId="7CFDA5A6" w14:textId="77777777" w:rsidR="00057976" w:rsidRPr="00057976" w:rsidRDefault="00057976" w:rsidP="005C247A">
      <w:pPr>
        <w:rPr>
          <w:color w:val="595959" w:themeColor="text1" w:themeTint="A6"/>
        </w:rPr>
      </w:pPr>
    </w:p>
    <w:p w14:paraId="4D8CF10D" w14:textId="77777777" w:rsidR="00057976" w:rsidRDefault="00057976" w:rsidP="005C247A">
      <w:pPr>
        <w:rPr>
          <w:b/>
        </w:rPr>
      </w:pPr>
    </w:p>
    <w:p w14:paraId="170807E9" w14:textId="7D5B80C7" w:rsidR="00B6411D" w:rsidRDefault="004D6222" w:rsidP="005C247A">
      <w:pPr>
        <w:rPr>
          <w:b/>
        </w:rPr>
      </w:pPr>
      <w:r>
        <w:rPr>
          <w:b/>
        </w:rPr>
        <w:t>Slide 9</w:t>
      </w:r>
    </w:p>
    <w:p w14:paraId="081649E8" w14:textId="0D50F837" w:rsidR="00B6411D" w:rsidRPr="008965AF" w:rsidRDefault="008965AF" w:rsidP="008965AF">
      <w:pPr>
        <w:jc w:val="center"/>
        <w:rPr>
          <w:b/>
          <w:sz w:val="32"/>
          <w:szCs w:val="32"/>
        </w:rPr>
      </w:pPr>
      <w:r w:rsidRPr="008965AF">
        <w:rPr>
          <w:b/>
          <w:bCs/>
          <w:sz w:val="32"/>
          <w:szCs w:val="32"/>
        </w:rPr>
        <w:t xml:space="preserve">Individual vs. Group Reporting </w:t>
      </w:r>
    </w:p>
    <w:p w14:paraId="7741A3F2" w14:textId="3B0D9019" w:rsidR="00B6411D" w:rsidRDefault="00B6411D" w:rsidP="005C247A">
      <w:pPr>
        <w:rPr>
          <w:b/>
        </w:rPr>
      </w:pPr>
      <w:r w:rsidRPr="00B6411D">
        <w:rPr>
          <w:b/>
          <w:noProof/>
        </w:rPr>
        <w:drawing>
          <wp:inline distT="0" distB="0" distL="0" distR="0" wp14:anchorId="125DD24C" wp14:editId="34595E77">
            <wp:extent cx="5486400" cy="2545080"/>
            <wp:effectExtent l="0" t="0" r="0" b="0"/>
            <wp:docPr id="15"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rotWithShape="1">
                    <a:blip r:embed="rId20"/>
                    <a:srcRect l="3055" t="18971" r="2837" b="19879"/>
                    <a:stretch/>
                  </pic:blipFill>
                  <pic:spPr>
                    <a:xfrm>
                      <a:off x="0" y="0"/>
                      <a:ext cx="5486400" cy="2545080"/>
                    </a:xfrm>
                    <a:prstGeom prst="rect">
                      <a:avLst/>
                    </a:prstGeom>
                  </pic:spPr>
                </pic:pic>
              </a:graphicData>
            </a:graphic>
          </wp:inline>
        </w:drawing>
      </w:r>
    </w:p>
    <w:p w14:paraId="2C3B7A72" w14:textId="34881306" w:rsidR="00B6411D" w:rsidRDefault="004D6222" w:rsidP="005C247A">
      <w:pPr>
        <w:rPr>
          <w:b/>
        </w:rPr>
      </w:pPr>
      <w:r w:rsidRPr="004D6222">
        <w:rPr>
          <w:b/>
          <w:noProof/>
        </w:rPr>
        <mc:AlternateContent>
          <mc:Choice Requires="wps">
            <w:drawing>
              <wp:anchor distT="0" distB="0" distL="114300" distR="114300" simplePos="0" relativeHeight="251653120" behindDoc="0" locked="0" layoutInCell="1" allowOverlap="1" wp14:anchorId="634E90EA" wp14:editId="581A42A3">
                <wp:simplePos x="0" y="0"/>
                <wp:positionH relativeFrom="column">
                  <wp:posOffset>0</wp:posOffset>
                </wp:positionH>
                <wp:positionV relativeFrom="paragraph">
                  <wp:posOffset>0</wp:posOffset>
                </wp:positionV>
                <wp:extent cx="5687695" cy="383540"/>
                <wp:effectExtent l="0" t="0" r="0" b="0"/>
                <wp:wrapNone/>
                <wp:docPr id="5" name="TextBox 4"/>
                <wp:cNvGraphicFramePr/>
                <a:graphic xmlns:a="http://schemas.openxmlformats.org/drawingml/2006/main">
                  <a:graphicData uri="http://schemas.microsoft.com/office/word/2010/wordprocessingShape">
                    <wps:wsp>
                      <wps:cNvSpPr txBox="1"/>
                      <wps:spPr>
                        <a:xfrm>
                          <a:off x="0" y="0"/>
                          <a:ext cx="5687695" cy="383540"/>
                        </a:xfrm>
                        <a:prstGeom prst="rect">
                          <a:avLst/>
                        </a:prstGeom>
                        <a:noFill/>
                      </wps:spPr>
                      <wps:txbx>
                        <w:txbxContent>
                          <w:p w14:paraId="36213F59" w14:textId="77777777" w:rsidR="0064785E" w:rsidRPr="004D6222" w:rsidRDefault="0064785E" w:rsidP="004D6222">
                            <w:pPr>
                              <w:pStyle w:val="NormalWeb"/>
                              <w:spacing w:before="0" w:beforeAutospacing="0" w:after="0" w:afterAutospacing="0"/>
                              <w:textAlignment w:val="baseline"/>
                              <w:rPr>
                                <w:sz w:val="24"/>
                                <w:szCs w:val="24"/>
                              </w:rPr>
                            </w:pPr>
                            <w:r w:rsidRPr="004D6222">
                              <w:rPr>
                                <w:rFonts w:ascii="Arial" w:hAnsi="Arial" w:cstheme="minorBidi"/>
                                <w:kern w:val="24"/>
                              </w:rPr>
                              <w:t>*If clinicians participate as a group, they are assessed as a group across all 4 MIPS performance categories</w:t>
                            </w:r>
                          </w:p>
                        </w:txbxContent>
                      </wps:txbx>
                      <wps:bodyPr wrap="square" rtlCol="0">
                        <a:spAutoFit/>
                      </wps:bodyPr>
                    </wps:wsp>
                  </a:graphicData>
                </a:graphic>
              </wp:anchor>
            </w:drawing>
          </mc:Choice>
          <mc:Fallback xmlns:w15="http://schemas.microsoft.com/office/word/2012/wordml">
            <w:pict>
              <v:shapetype w14:anchorId="634E90EA" id="_x0000_t202" coordsize="21600,21600" o:spt="202" path="m,l,21600r21600,l21600,xe">
                <v:stroke joinstyle="miter"/>
                <v:path gradientshapeok="t" o:connecttype="rect"/>
              </v:shapetype>
              <v:shape id="TextBox 4" o:spid="_x0000_s1026" type="#_x0000_t202" style="position:absolute;margin-left:0;margin-top:0;width:447.9pt;height:50.9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" filled="f" stroked="f">
                <v:textbox style="mso-fit-shape-to-text:t">
                  <w:txbxContent>
                    <w:p w14:paraId="36213F59" w14:textId="77777777" w:rsidR="0064785E" w:rsidRPr="004D6222" w:rsidRDefault="0064785E" w:rsidP="004D6222">
                      <w:pPr>
                        <w:pStyle w:val="NormalWeb"/>
                        <w:spacing w:before="0" w:beforeAutospacing="0" w:after="0" w:afterAutospacing="0"/>
                        <w:textAlignment w:val="baseline"/>
                        <w:rPr>
                          <w:sz w:val="24"/>
                          <w:szCs w:val="24"/>
                        </w:rPr>
                      </w:pPr>
                      <w:r w:rsidRPr="004D6222">
                        <w:rPr>
                          <w:rFonts w:ascii="Arial" w:hAnsi="Arial" w:cstheme="minorBidi"/>
                          <w:kern w:val="24"/>
                        </w:rPr>
                        <w:t>*If clinicians participate as a group, they are assessed as a group across all 4 MIPS performance categories</w:t>
                      </w:r>
                    </w:p>
                  </w:txbxContent>
                </v:textbox>
              </v:shape>
            </w:pict>
          </mc:Fallback>
        </mc:AlternateContent>
      </w:r>
    </w:p>
    <w:p w14:paraId="00D520E3" w14:textId="77777777" w:rsidR="00B6411D" w:rsidRDefault="00B6411D" w:rsidP="005C247A">
      <w:pPr>
        <w:rPr>
          <w:b/>
        </w:rPr>
      </w:pPr>
    </w:p>
    <w:p w14:paraId="361DBA1F" w14:textId="77777777" w:rsidR="007F1C07" w:rsidRDefault="007F1C07" w:rsidP="005C247A">
      <w:pPr>
        <w:rPr>
          <w:b/>
          <w:color w:val="FF0000"/>
        </w:rPr>
      </w:pPr>
    </w:p>
    <w:p w14:paraId="29213851" w14:textId="77777777" w:rsidR="007F1C07" w:rsidRDefault="007F1C07" w:rsidP="007F1C07">
      <w:pPr>
        <w:rPr>
          <w:color w:val="595959" w:themeColor="text1" w:themeTint="A6"/>
        </w:rPr>
      </w:pPr>
      <w:r w:rsidRPr="00B12E23">
        <w:rPr>
          <w:b/>
          <w:color w:val="595959" w:themeColor="text1" w:themeTint="A6"/>
          <w:u w:val="single"/>
        </w:rPr>
        <w:t>SCRIPT</w:t>
      </w:r>
    </w:p>
    <w:p w14:paraId="3477C1AF" w14:textId="70CA872B" w:rsidR="00E84710" w:rsidRDefault="007F1C07" w:rsidP="007F1C07">
      <w:pPr>
        <w:rPr>
          <w:color w:val="595959" w:themeColor="text1" w:themeTint="A6"/>
        </w:rPr>
      </w:pPr>
      <w:r w:rsidRPr="007F1C07">
        <w:rPr>
          <w:color w:val="595959" w:themeColor="text1" w:themeTint="A6"/>
        </w:rPr>
        <w:t xml:space="preserve">There are </w:t>
      </w:r>
      <w:r>
        <w:rPr>
          <w:color w:val="595959" w:themeColor="text1" w:themeTint="A6"/>
        </w:rPr>
        <w:t>different ways that providers</w:t>
      </w:r>
      <w:r w:rsidRPr="007F1C07">
        <w:rPr>
          <w:color w:val="595959" w:themeColor="text1" w:themeTint="A6"/>
        </w:rPr>
        <w:t xml:space="preserve"> can participate in the program</w:t>
      </w:r>
      <w:r w:rsidR="00DE0B66">
        <w:rPr>
          <w:color w:val="595959" w:themeColor="text1" w:themeTint="A6"/>
        </w:rPr>
        <w:t>, as an individual provider or as a group of providers</w:t>
      </w:r>
      <w:r w:rsidRPr="007F1C07">
        <w:rPr>
          <w:color w:val="595959" w:themeColor="text1" w:themeTint="A6"/>
        </w:rPr>
        <w:t xml:space="preserve">. </w:t>
      </w:r>
      <w:r w:rsidR="00DE0B66">
        <w:rPr>
          <w:color w:val="595959" w:themeColor="text1" w:themeTint="A6"/>
        </w:rPr>
        <w:t xml:space="preserve">If participating as an individual, </w:t>
      </w:r>
      <w:r w:rsidR="00E84710">
        <w:rPr>
          <w:color w:val="595959" w:themeColor="text1" w:themeTint="A6"/>
        </w:rPr>
        <w:t xml:space="preserve">a </w:t>
      </w:r>
      <w:r w:rsidR="00DE0B66">
        <w:rPr>
          <w:color w:val="595959" w:themeColor="text1" w:themeTint="A6"/>
        </w:rPr>
        <w:t>provider</w:t>
      </w:r>
      <w:r w:rsidR="00E84710">
        <w:rPr>
          <w:color w:val="595959" w:themeColor="text1" w:themeTint="A6"/>
        </w:rPr>
        <w:t xml:space="preserve"> is</w:t>
      </w:r>
      <w:r w:rsidR="00DE0B66">
        <w:rPr>
          <w:color w:val="595959" w:themeColor="text1" w:themeTint="A6"/>
        </w:rPr>
        <w:t xml:space="preserve"> assessed separately under each NPI and Tax Identification Number combination. </w:t>
      </w:r>
      <w:r w:rsidR="00E84710">
        <w:rPr>
          <w:color w:val="595959" w:themeColor="text1" w:themeTint="A6"/>
        </w:rPr>
        <w:t xml:space="preserve">If the provider works under more than one Tax ID Number, program performance is calculated separately within each TIN </w:t>
      </w:r>
      <w:r w:rsidR="00B849F4">
        <w:rPr>
          <w:color w:val="595959" w:themeColor="text1" w:themeTint="A6"/>
        </w:rPr>
        <w:t>and Medicare reimbursements</w:t>
      </w:r>
      <w:r w:rsidR="00E84710">
        <w:rPr>
          <w:color w:val="595959" w:themeColor="text1" w:themeTint="A6"/>
        </w:rPr>
        <w:t xml:space="preserve"> are adjusted relative to that provider’s </w:t>
      </w:r>
      <w:r w:rsidR="00B849F4">
        <w:rPr>
          <w:color w:val="595959" w:themeColor="text1" w:themeTint="A6"/>
        </w:rPr>
        <w:t xml:space="preserve">program </w:t>
      </w:r>
      <w:r w:rsidR="00E84710">
        <w:rPr>
          <w:color w:val="595959" w:themeColor="text1" w:themeTint="A6"/>
        </w:rPr>
        <w:t>performance at that location.</w:t>
      </w:r>
    </w:p>
    <w:p w14:paraId="60B817C3" w14:textId="77777777" w:rsidR="00E84710" w:rsidRDefault="00E84710" w:rsidP="007F1C07">
      <w:pPr>
        <w:rPr>
          <w:color w:val="595959" w:themeColor="text1" w:themeTint="A6"/>
        </w:rPr>
      </w:pPr>
    </w:p>
    <w:p w14:paraId="2437D76C" w14:textId="77777777" w:rsidR="00DA4955" w:rsidRDefault="009C0391" w:rsidP="007F1C07">
      <w:pPr>
        <w:rPr>
          <w:color w:val="595959" w:themeColor="text1" w:themeTint="A6"/>
        </w:rPr>
      </w:pPr>
      <w:r>
        <w:rPr>
          <w:color w:val="595959" w:themeColor="text1" w:themeTint="A6"/>
        </w:rPr>
        <w:t xml:space="preserve">In the group participation option, </w:t>
      </w:r>
      <w:r w:rsidR="007F1C07" w:rsidRPr="007F1C07">
        <w:rPr>
          <w:color w:val="595959" w:themeColor="text1" w:themeTint="A6"/>
        </w:rPr>
        <w:t>two or more clinicians who have reassigned their billing rights to a single tax identification number</w:t>
      </w:r>
      <w:r>
        <w:rPr>
          <w:color w:val="595959" w:themeColor="text1" w:themeTint="A6"/>
        </w:rPr>
        <w:t xml:space="preserve"> are assessed as a group of participants</w:t>
      </w:r>
      <w:r w:rsidR="007F1C07" w:rsidRPr="007F1C07">
        <w:rPr>
          <w:color w:val="595959" w:themeColor="text1" w:themeTint="A6"/>
        </w:rPr>
        <w:t xml:space="preserve">. </w:t>
      </w:r>
      <w:r>
        <w:rPr>
          <w:color w:val="595959" w:themeColor="text1" w:themeTint="A6"/>
        </w:rPr>
        <w:t xml:space="preserve">Members are </w:t>
      </w:r>
      <w:r w:rsidR="007F1C07" w:rsidRPr="007F1C07">
        <w:rPr>
          <w:color w:val="595959" w:themeColor="text1" w:themeTint="A6"/>
        </w:rPr>
        <w:t xml:space="preserve">assessed as a group across all four of the </w:t>
      </w:r>
      <w:r>
        <w:rPr>
          <w:color w:val="595959" w:themeColor="text1" w:themeTint="A6"/>
        </w:rPr>
        <w:t xml:space="preserve">MIPS </w:t>
      </w:r>
      <w:r w:rsidR="007F1C07" w:rsidRPr="007F1C07">
        <w:rPr>
          <w:color w:val="595959" w:themeColor="text1" w:themeTint="A6"/>
        </w:rPr>
        <w:t xml:space="preserve">performance categories. </w:t>
      </w:r>
      <w:r>
        <w:rPr>
          <w:color w:val="595959" w:themeColor="text1" w:themeTint="A6"/>
        </w:rPr>
        <w:t xml:space="preserve">Program performance is consolidated and all group members receive the same MIPS score and subsequent reimbursement rate. </w:t>
      </w:r>
      <w:r w:rsidR="00B62CEF">
        <w:rPr>
          <w:color w:val="595959" w:themeColor="text1" w:themeTint="A6"/>
        </w:rPr>
        <w:t>If choosing to report as a g</w:t>
      </w:r>
      <w:r w:rsidR="00DA4955">
        <w:rPr>
          <w:color w:val="595959" w:themeColor="text1" w:themeTint="A6"/>
        </w:rPr>
        <w:t xml:space="preserve">roup, all ECs practicing under that </w:t>
      </w:r>
      <w:r w:rsidR="00B62CEF">
        <w:rPr>
          <w:color w:val="595959" w:themeColor="text1" w:themeTint="A6"/>
        </w:rPr>
        <w:t xml:space="preserve">TIN must </w:t>
      </w:r>
      <w:r w:rsidR="00DA4955">
        <w:rPr>
          <w:color w:val="595959" w:themeColor="text1" w:themeTint="A6"/>
        </w:rPr>
        <w:t xml:space="preserve">report as </w:t>
      </w:r>
      <w:r w:rsidR="00B62CEF">
        <w:rPr>
          <w:color w:val="595959" w:themeColor="text1" w:themeTint="A6"/>
        </w:rPr>
        <w:t xml:space="preserve">part of that group. ECs within the group cannot </w:t>
      </w:r>
      <w:r w:rsidR="00DA4955">
        <w:rPr>
          <w:color w:val="595959" w:themeColor="text1" w:themeTint="A6"/>
        </w:rPr>
        <w:t xml:space="preserve">override that group decision and </w:t>
      </w:r>
      <w:r w:rsidR="00B62CEF">
        <w:rPr>
          <w:color w:val="595959" w:themeColor="text1" w:themeTint="A6"/>
        </w:rPr>
        <w:t xml:space="preserve">choose to </w:t>
      </w:r>
      <w:r w:rsidR="00DA4955">
        <w:rPr>
          <w:color w:val="595959" w:themeColor="text1" w:themeTint="A6"/>
        </w:rPr>
        <w:t xml:space="preserve">report individually. </w:t>
      </w:r>
    </w:p>
    <w:p w14:paraId="542359FE" w14:textId="77777777" w:rsidR="00DA4955" w:rsidRDefault="00DA4955" w:rsidP="007F1C07">
      <w:pPr>
        <w:rPr>
          <w:color w:val="595959" w:themeColor="text1" w:themeTint="A6"/>
        </w:rPr>
      </w:pPr>
    </w:p>
    <w:p w14:paraId="131C0897" w14:textId="6B4035F8" w:rsidR="007F1C07" w:rsidRPr="007F1C07" w:rsidRDefault="009C0391" w:rsidP="007F1C07">
      <w:pPr>
        <w:rPr>
          <w:color w:val="595959" w:themeColor="text1" w:themeTint="A6"/>
        </w:rPr>
      </w:pPr>
      <w:r>
        <w:rPr>
          <w:color w:val="595959" w:themeColor="text1" w:themeTint="A6"/>
        </w:rPr>
        <w:t xml:space="preserve">Groups can also participate as an APM entity, for example </w:t>
      </w:r>
      <w:r w:rsidR="00DA4955">
        <w:rPr>
          <w:color w:val="595959" w:themeColor="text1" w:themeTint="A6"/>
        </w:rPr>
        <w:t xml:space="preserve">as </w:t>
      </w:r>
      <w:r>
        <w:rPr>
          <w:color w:val="595959" w:themeColor="text1" w:themeTint="A6"/>
        </w:rPr>
        <w:t>members of an Accountable Care Organization or ACO.</w:t>
      </w:r>
    </w:p>
    <w:p w14:paraId="35824240" w14:textId="77777777" w:rsidR="007F1C07" w:rsidRPr="007F1C07" w:rsidRDefault="007F1C07" w:rsidP="007F1C07">
      <w:pPr>
        <w:rPr>
          <w:color w:val="595959" w:themeColor="text1" w:themeTint="A6"/>
        </w:rPr>
      </w:pPr>
    </w:p>
    <w:p w14:paraId="456FC0DB" w14:textId="13F30CFC" w:rsidR="00B62CEF" w:rsidRDefault="00B62CEF" w:rsidP="007F1C07">
      <w:pPr>
        <w:rPr>
          <w:color w:val="595959" w:themeColor="text1" w:themeTint="A6"/>
        </w:rPr>
      </w:pPr>
      <w:r>
        <w:rPr>
          <w:color w:val="595959" w:themeColor="text1" w:themeTint="A6"/>
        </w:rPr>
        <w:t xml:space="preserve">Whether participating as an individual or as a group, the Low-volume threshold remains the same. In terms of Group participation, the dollar value of claims and the number of </w:t>
      </w:r>
      <w:r>
        <w:rPr>
          <w:color w:val="595959" w:themeColor="text1" w:themeTint="A6"/>
        </w:rPr>
        <w:lastRenderedPageBreak/>
        <w:t>patients seen is consolidated across all group members, thus the group as a whole must have more than $30,000 dollars in Medicare allowable charges and provide care to more than 100 Medicare patients in the 12 month period</w:t>
      </w:r>
      <w:r w:rsidR="00DA4955">
        <w:rPr>
          <w:color w:val="595959" w:themeColor="text1" w:themeTint="A6"/>
        </w:rPr>
        <w:t xml:space="preserve">. In that way, </w:t>
      </w:r>
      <w:r>
        <w:rPr>
          <w:color w:val="595959" w:themeColor="text1" w:themeTint="A6"/>
        </w:rPr>
        <w:t>group participation could be used to allow individual ECs who do not meet the low-volume threshold on their own to band together to meet eligibility requirements and participate in MIPS, potentially increasing Medicare reimbursement rates.</w:t>
      </w:r>
    </w:p>
    <w:p w14:paraId="67C9D650" w14:textId="77777777" w:rsidR="008965AF" w:rsidRDefault="008965AF" w:rsidP="005C247A">
      <w:pPr>
        <w:rPr>
          <w:b/>
        </w:rPr>
      </w:pPr>
    </w:p>
    <w:p w14:paraId="729AEC34" w14:textId="1E4D68E3" w:rsidR="008965AF" w:rsidRDefault="00B55993" w:rsidP="005C247A">
      <w:pPr>
        <w:rPr>
          <w:b/>
        </w:rPr>
      </w:pPr>
      <w:r>
        <w:rPr>
          <w:b/>
        </w:rPr>
        <w:t>Slide 10</w:t>
      </w:r>
    </w:p>
    <w:p w14:paraId="008BA7F2" w14:textId="6AE48CE8" w:rsidR="008965AF" w:rsidRDefault="008965AF" w:rsidP="008965AF">
      <w:pPr>
        <w:jc w:val="center"/>
        <w:rPr>
          <w:b/>
        </w:rPr>
      </w:pPr>
      <w:r>
        <w:rPr>
          <w:b/>
        </w:rPr>
        <w:t>“Pick Your Pace” in 2017</w:t>
      </w:r>
    </w:p>
    <w:p w14:paraId="08B68DB7" w14:textId="77777777" w:rsidR="008965AF" w:rsidRDefault="008965AF" w:rsidP="005C247A">
      <w:pPr>
        <w:rPr>
          <w:b/>
        </w:rPr>
      </w:pPr>
    </w:p>
    <w:p w14:paraId="5E674BB2" w14:textId="77777777" w:rsidR="008965AF" w:rsidRDefault="008965AF" w:rsidP="005C247A">
      <w:pPr>
        <w:rPr>
          <w:b/>
        </w:rPr>
      </w:pPr>
    </w:p>
    <w:p w14:paraId="3BCFC312" w14:textId="344463EA" w:rsidR="008965AF" w:rsidRDefault="008965AF" w:rsidP="005C247A">
      <w:pPr>
        <w:rPr>
          <w:b/>
        </w:rPr>
      </w:pPr>
      <w:r w:rsidRPr="008965AF">
        <w:rPr>
          <w:b/>
          <w:noProof/>
        </w:rPr>
        <w:drawing>
          <wp:inline distT="0" distB="0" distL="0" distR="0" wp14:anchorId="3EB9D376" wp14:editId="79F22C55">
            <wp:extent cx="5486400" cy="2438400"/>
            <wp:effectExtent l="0" t="0" r="0"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21"/>
                    <a:srcRect t="10871" b="10621"/>
                    <a:stretch/>
                  </pic:blipFill>
                  <pic:spPr>
                    <a:xfrm>
                      <a:off x="0" y="0"/>
                      <a:ext cx="5486400" cy="2438400"/>
                    </a:xfrm>
                    <a:prstGeom prst="rect">
                      <a:avLst/>
                    </a:prstGeom>
                  </pic:spPr>
                </pic:pic>
              </a:graphicData>
            </a:graphic>
          </wp:inline>
        </w:drawing>
      </w:r>
    </w:p>
    <w:p w14:paraId="2C7B4BC7" w14:textId="77777777" w:rsidR="008965AF" w:rsidRDefault="008965AF" w:rsidP="005C247A">
      <w:pPr>
        <w:rPr>
          <w:b/>
        </w:rPr>
      </w:pPr>
    </w:p>
    <w:p w14:paraId="22C376A8" w14:textId="32800B57" w:rsidR="008965AF" w:rsidRPr="008965AF" w:rsidRDefault="008965AF" w:rsidP="005C247A">
      <w:pPr>
        <w:rPr>
          <w:b/>
          <w:color w:val="FF0000"/>
          <w:sz w:val="20"/>
          <w:szCs w:val="20"/>
        </w:rPr>
      </w:pPr>
      <w:r w:rsidRPr="008965AF">
        <w:rPr>
          <w:b/>
          <w:bCs/>
          <w:color w:val="FF0000"/>
          <w:sz w:val="20"/>
          <w:szCs w:val="20"/>
        </w:rPr>
        <w:t>Note:  Total financial impact will depend on how much data you submit and your performance results</w:t>
      </w:r>
    </w:p>
    <w:p w14:paraId="3FABDE47" w14:textId="77777777" w:rsidR="008965AF" w:rsidRDefault="008965AF" w:rsidP="005C247A">
      <w:pPr>
        <w:rPr>
          <w:b/>
        </w:rPr>
      </w:pPr>
    </w:p>
    <w:p w14:paraId="6A2BA8DC" w14:textId="77777777" w:rsidR="009055FC" w:rsidRDefault="009055FC" w:rsidP="009055FC">
      <w:pPr>
        <w:rPr>
          <w:color w:val="595959" w:themeColor="text1" w:themeTint="A6"/>
        </w:rPr>
      </w:pPr>
      <w:r w:rsidRPr="00B12E23">
        <w:rPr>
          <w:b/>
          <w:color w:val="595959" w:themeColor="text1" w:themeTint="A6"/>
          <w:u w:val="single"/>
        </w:rPr>
        <w:t>SCRIPT</w:t>
      </w:r>
    </w:p>
    <w:p w14:paraId="64A0FD90" w14:textId="1221715B" w:rsidR="000B0BDA" w:rsidRDefault="000B0BDA" w:rsidP="009055FC">
      <w:pPr>
        <w:rPr>
          <w:color w:val="595959" w:themeColor="text1" w:themeTint="A6"/>
        </w:rPr>
      </w:pPr>
      <w:r>
        <w:rPr>
          <w:color w:val="595959" w:themeColor="text1" w:themeTint="A6"/>
        </w:rPr>
        <w:t xml:space="preserve">To allow clinicians time to transition into the Quality Payment Program in 2017, CMS has introduced something they call “Pick Your Pace” participation options. In the first option, which is Don’t Participate, the MIPS eligible </w:t>
      </w:r>
      <w:r w:rsidR="00C04E6F">
        <w:rPr>
          <w:color w:val="595959" w:themeColor="text1" w:themeTint="A6"/>
        </w:rPr>
        <w:t xml:space="preserve">clinician chooses not to submit any of the required MIPS data to CMS. A MIPS eligible clinician choosing this option will receive the maximum payment adjustment associated with the 2017 performance year, which is a 4% reduction on Medicare Part B reimbursements in calendar year 2019. The second participation option is “Submit Something”. Under this option, participants test the system by submitting a minimal amount of 2017 data to Medicare, for example one quality measure or one improvement activity, for any point in 2017. Doing so will maintain the clinician’s current Medicare reimbursement rate, eliminating the downward payment adjustment referenced in the first option. In the third option, participants submit </w:t>
      </w:r>
      <w:r w:rsidR="007927AB">
        <w:rPr>
          <w:color w:val="595959" w:themeColor="text1" w:themeTint="A6"/>
        </w:rPr>
        <w:t xml:space="preserve">a minimum of 90 days’ worth of data across all MIPS performance categories. Clinicians can maximize the financial impacts of MIPS by choosing this option. In the fourth participation option, Submit a Full Year, clinicians report across all MIPS performance categories, similar to the previous option, but report data covering the entire 2017 calendar year. Maximum financial impacts can be realized through the partial year and full year options with reporting periods ranging anywhere from 90 to 365 days. Clinicians may find that they </w:t>
      </w:r>
      <w:r w:rsidR="007927AB">
        <w:rPr>
          <w:color w:val="595959" w:themeColor="text1" w:themeTint="A6"/>
        </w:rPr>
        <w:lastRenderedPageBreak/>
        <w:t>score best by reporting data for the entire calendar year.</w:t>
      </w:r>
      <w:r w:rsidR="007927AB" w:rsidRPr="007927AB">
        <w:rPr>
          <w:b/>
          <w:bCs/>
          <w:color w:val="FF0000"/>
          <w:sz w:val="20"/>
          <w:szCs w:val="20"/>
        </w:rPr>
        <w:t xml:space="preserve"> </w:t>
      </w:r>
      <w:r w:rsidR="007927AB" w:rsidRPr="007927AB">
        <w:rPr>
          <w:bCs/>
          <w:color w:val="595959" w:themeColor="text1" w:themeTint="A6"/>
        </w:rPr>
        <w:t>Total financial impact w</w:t>
      </w:r>
      <w:r w:rsidR="007927AB">
        <w:rPr>
          <w:bCs/>
          <w:color w:val="595959" w:themeColor="text1" w:themeTint="A6"/>
        </w:rPr>
        <w:t xml:space="preserve">ill depend on how much data is </w:t>
      </w:r>
      <w:r w:rsidR="007927AB" w:rsidRPr="007927AB">
        <w:rPr>
          <w:bCs/>
          <w:color w:val="595959" w:themeColor="text1" w:themeTint="A6"/>
        </w:rPr>
        <w:t>submit</w:t>
      </w:r>
      <w:r w:rsidR="007927AB">
        <w:rPr>
          <w:bCs/>
          <w:color w:val="595959" w:themeColor="text1" w:themeTint="A6"/>
        </w:rPr>
        <w:t>ted and the</w:t>
      </w:r>
      <w:r w:rsidR="007927AB" w:rsidRPr="007927AB">
        <w:rPr>
          <w:bCs/>
          <w:color w:val="595959" w:themeColor="text1" w:themeTint="A6"/>
        </w:rPr>
        <w:t xml:space="preserve"> performance results</w:t>
      </w:r>
      <w:r w:rsidR="007927AB">
        <w:rPr>
          <w:bCs/>
          <w:color w:val="595959" w:themeColor="text1" w:themeTint="A6"/>
        </w:rPr>
        <w:t>.</w:t>
      </w:r>
    </w:p>
    <w:p w14:paraId="326E5E27" w14:textId="77777777" w:rsidR="008965AF" w:rsidRDefault="008965AF" w:rsidP="005C247A">
      <w:pPr>
        <w:rPr>
          <w:b/>
        </w:rPr>
      </w:pPr>
    </w:p>
    <w:p w14:paraId="3004AE53" w14:textId="5997C871" w:rsidR="00B55993" w:rsidRDefault="00B55993" w:rsidP="00B55993">
      <w:pPr>
        <w:rPr>
          <w:b/>
        </w:rPr>
      </w:pPr>
      <w:r>
        <w:rPr>
          <w:b/>
        </w:rPr>
        <w:t>Slide 1</w:t>
      </w:r>
      <w:r w:rsidR="00516C73">
        <w:rPr>
          <w:b/>
        </w:rPr>
        <w:t>1</w:t>
      </w:r>
    </w:p>
    <w:p w14:paraId="7F76DB0C" w14:textId="77777777" w:rsidR="008965AF" w:rsidRDefault="008965AF" w:rsidP="005C247A">
      <w:pPr>
        <w:rPr>
          <w:b/>
        </w:rPr>
      </w:pPr>
    </w:p>
    <w:p w14:paraId="0DBE483C" w14:textId="0DC3AD56" w:rsidR="008965AF" w:rsidRPr="008965AF" w:rsidRDefault="008965AF" w:rsidP="008965AF">
      <w:pPr>
        <w:jc w:val="center"/>
        <w:rPr>
          <w:b/>
          <w:sz w:val="28"/>
          <w:szCs w:val="28"/>
        </w:rPr>
      </w:pPr>
      <w:r w:rsidRPr="008965AF">
        <w:rPr>
          <w:b/>
          <w:bCs/>
          <w:sz w:val="28"/>
          <w:szCs w:val="28"/>
        </w:rPr>
        <w:t>MIPS Composite Performance Score (CPS)</w:t>
      </w:r>
    </w:p>
    <w:p w14:paraId="57E5D66D" w14:textId="77777777" w:rsidR="008965AF" w:rsidRDefault="008965AF" w:rsidP="005C247A">
      <w:pPr>
        <w:rPr>
          <w:b/>
        </w:rPr>
      </w:pPr>
    </w:p>
    <w:p w14:paraId="6F6DD6FC" w14:textId="54D270C3" w:rsidR="008965AF" w:rsidRPr="008965AF" w:rsidRDefault="008965AF" w:rsidP="008965AF">
      <w:pPr>
        <w:rPr>
          <w:b/>
        </w:rPr>
      </w:pPr>
      <w:r w:rsidRPr="008965AF">
        <w:rPr>
          <w:b/>
        </w:rPr>
        <w:t xml:space="preserve">A single MIPS composite </w:t>
      </w:r>
      <w:r w:rsidR="00B348A8">
        <w:rPr>
          <w:b/>
        </w:rPr>
        <w:t>performance score will factor</w:t>
      </w:r>
      <w:r w:rsidRPr="008965AF">
        <w:rPr>
          <w:b/>
        </w:rPr>
        <w:t xml:space="preserve"> performance in 4 weighted performance categories on a 0-100 point scale:</w:t>
      </w:r>
    </w:p>
    <w:p w14:paraId="197DE739" w14:textId="77777777" w:rsidR="008965AF" w:rsidRDefault="008965AF" w:rsidP="005C247A">
      <w:pPr>
        <w:rPr>
          <w:b/>
        </w:rPr>
      </w:pPr>
    </w:p>
    <w:p w14:paraId="3FC8228A" w14:textId="77777777" w:rsidR="008965AF" w:rsidRDefault="008965AF" w:rsidP="005C247A">
      <w:pPr>
        <w:rPr>
          <w:b/>
        </w:rPr>
      </w:pPr>
    </w:p>
    <w:p w14:paraId="0E1C3A92" w14:textId="1CAB7EE3" w:rsidR="008965AF" w:rsidRDefault="00E02045" w:rsidP="005C247A">
      <w:pPr>
        <w:rPr>
          <w:b/>
        </w:rPr>
      </w:pPr>
      <w:r w:rsidRPr="00E02045">
        <w:rPr>
          <w:b/>
          <w:noProof/>
        </w:rPr>
        <w:drawing>
          <wp:inline distT="0" distB="0" distL="0" distR="0" wp14:anchorId="7A2F8907" wp14:editId="0CA8C516">
            <wp:extent cx="5486400" cy="1854200"/>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2"/>
                    <a:stretch>
                      <a:fillRect/>
                    </a:stretch>
                  </pic:blipFill>
                  <pic:spPr>
                    <a:xfrm>
                      <a:off x="0" y="0"/>
                      <a:ext cx="5486400" cy="1854200"/>
                    </a:xfrm>
                    <a:prstGeom prst="rect">
                      <a:avLst/>
                    </a:prstGeom>
                  </pic:spPr>
                </pic:pic>
              </a:graphicData>
            </a:graphic>
          </wp:inline>
        </w:drawing>
      </w:r>
    </w:p>
    <w:p w14:paraId="46584A3D" w14:textId="77777777" w:rsidR="00516C73" w:rsidRDefault="00516C73" w:rsidP="00516C73">
      <w:pPr>
        <w:rPr>
          <w:color w:val="595959" w:themeColor="text1" w:themeTint="A6"/>
        </w:rPr>
      </w:pPr>
      <w:r w:rsidRPr="00B12E23">
        <w:rPr>
          <w:b/>
          <w:color w:val="595959" w:themeColor="text1" w:themeTint="A6"/>
          <w:u w:val="single"/>
        </w:rPr>
        <w:t>SCRIPT</w:t>
      </w:r>
    </w:p>
    <w:p w14:paraId="40C4DC93" w14:textId="210A9406" w:rsidR="00E02045" w:rsidRPr="004A73EA" w:rsidRDefault="004A73EA" w:rsidP="004A73EA">
      <w:pPr>
        <w:rPr>
          <w:color w:val="595959" w:themeColor="text1" w:themeTint="A6"/>
        </w:rPr>
      </w:pPr>
      <w:r>
        <w:rPr>
          <w:bCs/>
          <w:color w:val="595959" w:themeColor="text1" w:themeTint="A6"/>
        </w:rPr>
        <w:t xml:space="preserve">Overall MIPS program performance is rated through the MIPS Final Score, a single </w:t>
      </w:r>
      <w:r w:rsidR="0097042C">
        <w:rPr>
          <w:bCs/>
          <w:color w:val="595959" w:themeColor="text1" w:themeTint="A6"/>
        </w:rPr>
        <w:t>composite</w:t>
      </w:r>
      <w:r>
        <w:rPr>
          <w:bCs/>
          <w:color w:val="595959" w:themeColor="text1" w:themeTint="A6"/>
        </w:rPr>
        <w:t xml:space="preserve"> score that factors </w:t>
      </w:r>
      <w:r w:rsidR="001553AD">
        <w:rPr>
          <w:bCs/>
          <w:color w:val="595959" w:themeColor="text1" w:themeTint="A6"/>
        </w:rPr>
        <w:t xml:space="preserve">weighted </w:t>
      </w:r>
      <w:r>
        <w:rPr>
          <w:bCs/>
          <w:color w:val="595959" w:themeColor="text1" w:themeTint="A6"/>
        </w:rPr>
        <w:t xml:space="preserve">performance in the 4 </w:t>
      </w:r>
      <w:r w:rsidR="001553AD">
        <w:rPr>
          <w:bCs/>
          <w:color w:val="595959" w:themeColor="text1" w:themeTint="A6"/>
        </w:rPr>
        <w:t>MIPS performance</w:t>
      </w:r>
      <w:r>
        <w:rPr>
          <w:bCs/>
          <w:color w:val="595959" w:themeColor="text1" w:themeTint="A6"/>
        </w:rPr>
        <w:t xml:space="preserve"> categories on a 100 point scale</w:t>
      </w:r>
      <w:r w:rsidR="0097042C">
        <w:rPr>
          <w:bCs/>
          <w:color w:val="595959" w:themeColor="text1" w:themeTint="A6"/>
        </w:rPr>
        <w:t>.</w:t>
      </w:r>
      <w:r w:rsidR="006216B1">
        <w:rPr>
          <w:bCs/>
          <w:color w:val="595959" w:themeColor="text1" w:themeTint="A6"/>
        </w:rPr>
        <w:t xml:space="preserve"> </w:t>
      </w:r>
      <w:r w:rsidR="0097042C">
        <w:rPr>
          <w:bCs/>
          <w:color w:val="595959" w:themeColor="text1" w:themeTint="A6"/>
        </w:rPr>
        <w:t>This Final Score is then</w:t>
      </w:r>
      <w:r w:rsidR="001553AD">
        <w:rPr>
          <w:bCs/>
          <w:color w:val="595959" w:themeColor="text1" w:themeTint="A6"/>
        </w:rPr>
        <w:t xml:space="preserve"> compared to the overall performance threshold</w:t>
      </w:r>
      <w:r>
        <w:rPr>
          <w:bCs/>
          <w:color w:val="595959" w:themeColor="text1" w:themeTint="A6"/>
        </w:rPr>
        <w:t xml:space="preserve">. </w:t>
      </w:r>
      <w:r w:rsidR="001553AD">
        <w:rPr>
          <w:bCs/>
          <w:color w:val="595959" w:themeColor="text1" w:themeTint="A6"/>
        </w:rPr>
        <w:t>In the first two years of the program, CMS will establish the Performance Threshold</w:t>
      </w:r>
      <w:r w:rsidR="006216B1">
        <w:rPr>
          <w:bCs/>
          <w:color w:val="595959" w:themeColor="text1" w:themeTint="A6"/>
        </w:rPr>
        <w:t xml:space="preserve"> which must be met to maintain Medicare reimbursement rates</w:t>
      </w:r>
      <w:r w:rsidR="001553AD">
        <w:rPr>
          <w:bCs/>
          <w:color w:val="595959" w:themeColor="text1" w:themeTint="A6"/>
        </w:rPr>
        <w:t>. In future years, t</w:t>
      </w:r>
      <w:r w:rsidR="001553AD">
        <w:rPr>
          <w:color w:val="595959" w:themeColor="text1" w:themeTint="A6"/>
        </w:rPr>
        <w:t>he Performance T</w:t>
      </w:r>
      <w:r w:rsidR="00DC1ED0" w:rsidRPr="004A73EA">
        <w:rPr>
          <w:color w:val="595959" w:themeColor="text1" w:themeTint="A6"/>
        </w:rPr>
        <w:t xml:space="preserve">hreshold will be established based on the mean or median of the </w:t>
      </w:r>
      <w:r w:rsidR="001553AD">
        <w:rPr>
          <w:color w:val="595959" w:themeColor="text1" w:themeTint="A6"/>
        </w:rPr>
        <w:t xml:space="preserve">prior period’s Final Scores. </w:t>
      </w:r>
      <w:r w:rsidR="00DC1ED0" w:rsidRPr="004A73EA">
        <w:rPr>
          <w:color w:val="595959" w:themeColor="text1" w:themeTint="A6"/>
        </w:rPr>
        <w:t>Those who score below the threshold will see negative payment adjustments</w:t>
      </w:r>
      <w:r w:rsidR="001553AD">
        <w:rPr>
          <w:color w:val="595959" w:themeColor="text1" w:themeTint="A6"/>
        </w:rPr>
        <w:t xml:space="preserve"> to their Medicare reimbursement rates. T</w:t>
      </w:r>
      <w:r w:rsidR="00DC1ED0" w:rsidRPr="004A73EA">
        <w:rPr>
          <w:color w:val="595959" w:themeColor="text1" w:themeTint="A6"/>
        </w:rPr>
        <w:t>hose who score above i</w:t>
      </w:r>
      <w:r>
        <w:rPr>
          <w:color w:val="595959" w:themeColor="text1" w:themeTint="A6"/>
        </w:rPr>
        <w:t xml:space="preserve">t will see positive </w:t>
      </w:r>
      <w:r w:rsidR="006216B1">
        <w:rPr>
          <w:color w:val="595959" w:themeColor="text1" w:themeTint="A6"/>
        </w:rPr>
        <w:t xml:space="preserve">rate </w:t>
      </w:r>
      <w:r>
        <w:rPr>
          <w:color w:val="595959" w:themeColor="text1" w:themeTint="A6"/>
        </w:rPr>
        <w:t xml:space="preserve">adjustments. </w:t>
      </w:r>
      <w:r w:rsidR="00DC1ED0" w:rsidRPr="004A73EA">
        <w:rPr>
          <w:color w:val="595959" w:themeColor="text1" w:themeTint="A6"/>
        </w:rPr>
        <w:t xml:space="preserve">Any </w:t>
      </w:r>
      <w:r w:rsidR="001553AD">
        <w:rPr>
          <w:color w:val="595959" w:themeColor="text1" w:themeTint="A6"/>
        </w:rPr>
        <w:t>clinicians</w:t>
      </w:r>
      <w:r w:rsidR="00DC1ED0" w:rsidRPr="004A73EA">
        <w:rPr>
          <w:color w:val="595959" w:themeColor="text1" w:themeTint="A6"/>
        </w:rPr>
        <w:t xml:space="preserve"> w</w:t>
      </w:r>
      <w:r w:rsidR="001553AD">
        <w:rPr>
          <w:color w:val="595959" w:themeColor="text1" w:themeTint="A6"/>
        </w:rPr>
        <w:t>ho score in the bottom 25% of total</w:t>
      </w:r>
      <w:r w:rsidR="006216B1">
        <w:rPr>
          <w:color w:val="595959" w:themeColor="text1" w:themeTint="A6"/>
        </w:rPr>
        <w:t xml:space="preserve"> MIPS</w:t>
      </w:r>
      <w:r w:rsidR="001553AD">
        <w:rPr>
          <w:color w:val="595959" w:themeColor="text1" w:themeTint="A6"/>
        </w:rPr>
        <w:t xml:space="preserve"> participants </w:t>
      </w:r>
      <w:r w:rsidR="00DC1ED0" w:rsidRPr="004A73EA">
        <w:rPr>
          <w:color w:val="595959" w:themeColor="text1" w:themeTint="A6"/>
        </w:rPr>
        <w:t xml:space="preserve">will </w:t>
      </w:r>
      <w:r w:rsidR="001553AD">
        <w:rPr>
          <w:color w:val="595959" w:themeColor="text1" w:themeTint="A6"/>
        </w:rPr>
        <w:t>receive</w:t>
      </w:r>
      <w:r w:rsidR="00DC1ED0" w:rsidRPr="004A73EA">
        <w:rPr>
          <w:color w:val="595959" w:themeColor="text1" w:themeTint="A6"/>
        </w:rPr>
        <w:t xml:space="preserve"> the maximum penalty</w:t>
      </w:r>
      <w:r w:rsidR="00E02045" w:rsidRPr="004A73EA">
        <w:rPr>
          <w:color w:val="595959" w:themeColor="text1" w:themeTint="A6"/>
        </w:rPr>
        <w:t xml:space="preserve"> for that </w:t>
      </w:r>
      <w:r w:rsidR="001553AD">
        <w:rPr>
          <w:color w:val="595959" w:themeColor="text1" w:themeTint="A6"/>
        </w:rPr>
        <w:t>program year</w:t>
      </w:r>
      <w:r w:rsidR="006216B1">
        <w:rPr>
          <w:color w:val="595959" w:themeColor="text1" w:themeTint="A6"/>
        </w:rPr>
        <w:t xml:space="preserve">, which is </w:t>
      </w:r>
      <w:r w:rsidR="00DC1ED0" w:rsidRPr="004A73EA">
        <w:rPr>
          <w:bCs/>
          <w:color w:val="595959" w:themeColor="text1" w:themeTint="A6"/>
        </w:rPr>
        <w:t>4% in Year 1 and i</w:t>
      </w:r>
      <w:r w:rsidR="00E02045" w:rsidRPr="004A73EA">
        <w:rPr>
          <w:bCs/>
          <w:color w:val="595959" w:themeColor="text1" w:themeTint="A6"/>
        </w:rPr>
        <w:t>ncreasing to 9% in future years</w:t>
      </w:r>
      <w:r w:rsidR="006216B1">
        <w:rPr>
          <w:bCs/>
          <w:color w:val="595959" w:themeColor="text1" w:themeTint="A6"/>
        </w:rPr>
        <w:t>.</w:t>
      </w:r>
    </w:p>
    <w:p w14:paraId="7FB7BB08" w14:textId="77777777" w:rsidR="00516C73" w:rsidRDefault="00516C73" w:rsidP="00516C73">
      <w:pPr>
        <w:rPr>
          <w:b/>
        </w:rPr>
      </w:pPr>
    </w:p>
    <w:p w14:paraId="363239C6" w14:textId="559EE7E3" w:rsidR="004A73EA" w:rsidRDefault="001553AD" w:rsidP="00516C73">
      <w:pPr>
        <w:rPr>
          <w:b/>
        </w:rPr>
      </w:pPr>
      <w:r>
        <w:rPr>
          <w:bCs/>
          <w:color w:val="595959" w:themeColor="text1" w:themeTint="A6"/>
        </w:rPr>
        <w:t>Performance category w</w:t>
      </w:r>
      <w:r w:rsidRPr="004A73EA">
        <w:rPr>
          <w:color w:val="595959" w:themeColor="text1" w:themeTint="A6"/>
        </w:rPr>
        <w:t>eights may be adjusted if there are not sufficient measures and activities</w:t>
      </w:r>
      <w:r>
        <w:rPr>
          <w:color w:val="595959" w:themeColor="text1" w:themeTint="A6"/>
        </w:rPr>
        <w:t xml:space="preserve"> applicable for each type of clinician</w:t>
      </w:r>
      <w:r w:rsidRPr="004A73EA">
        <w:rPr>
          <w:color w:val="595959" w:themeColor="text1" w:themeTint="A6"/>
        </w:rPr>
        <w:t>, including</w:t>
      </w:r>
      <w:r>
        <w:rPr>
          <w:color w:val="595959" w:themeColor="text1" w:themeTint="A6"/>
        </w:rPr>
        <w:t xml:space="preserve"> assigning a scoring weight of zero</w:t>
      </w:r>
      <w:r w:rsidRPr="004A73EA">
        <w:rPr>
          <w:color w:val="595959" w:themeColor="text1" w:themeTint="A6"/>
        </w:rPr>
        <w:t xml:space="preserve"> for a performance category</w:t>
      </w:r>
      <w:r>
        <w:rPr>
          <w:color w:val="595959" w:themeColor="text1" w:themeTint="A6"/>
        </w:rPr>
        <w:t xml:space="preserve">. </w:t>
      </w:r>
      <w:r w:rsidRPr="004A73EA">
        <w:rPr>
          <w:color w:val="595959" w:themeColor="text1" w:themeTint="A6"/>
        </w:rPr>
        <w:t xml:space="preserve">Reweighting </w:t>
      </w:r>
      <w:r>
        <w:rPr>
          <w:color w:val="595959" w:themeColor="text1" w:themeTint="A6"/>
        </w:rPr>
        <w:t xml:space="preserve">of the performance categories </w:t>
      </w:r>
      <w:r w:rsidRPr="004A73EA">
        <w:rPr>
          <w:color w:val="595959" w:themeColor="text1" w:themeTint="A6"/>
        </w:rPr>
        <w:t>is automatic for some</w:t>
      </w:r>
      <w:r>
        <w:rPr>
          <w:color w:val="595959" w:themeColor="text1" w:themeTint="A6"/>
        </w:rPr>
        <w:t xml:space="preserve"> participants, such as hospital-based providers, with an a</w:t>
      </w:r>
      <w:r w:rsidRPr="004A73EA">
        <w:rPr>
          <w:color w:val="595959" w:themeColor="text1" w:themeTint="A6"/>
        </w:rPr>
        <w:t xml:space="preserve">pplication process </w:t>
      </w:r>
      <w:r>
        <w:rPr>
          <w:color w:val="595959" w:themeColor="text1" w:themeTint="A6"/>
        </w:rPr>
        <w:t>available f</w:t>
      </w:r>
      <w:r w:rsidR="006216B1">
        <w:rPr>
          <w:color w:val="595959" w:themeColor="text1" w:themeTint="A6"/>
        </w:rPr>
        <w:t>or other conditions</w:t>
      </w:r>
      <w:r>
        <w:rPr>
          <w:color w:val="595959" w:themeColor="text1" w:themeTint="A6"/>
        </w:rPr>
        <w:t xml:space="preserve">, such as extreme </w:t>
      </w:r>
      <w:r w:rsidR="006216B1">
        <w:rPr>
          <w:color w:val="595959" w:themeColor="text1" w:themeTint="A6"/>
        </w:rPr>
        <w:t xml:space="preserve">or </w:t>
      </w:r>
      <w:r>
        <w:rPr>
          <w:color w:val="595959" w:themeColor="text1" w:themeTint="A6"/>
        </w:rPr>
        <w:t>uncontrollable circumstances</w:t>
      </w:r>
      <w:r w:rsidRPr="004A73EA">
        <w:rPr>
          <w:color w:val="595959" w:themeColor="text1" w:themeTint="A6"/>
        </w:rPr>
        <w:t>.</w:t>
      </w:r>
    </w:p>
    <w:p w14:paraId="3FDF25CA" w14:textId="77777777" w:rsidR="004A73EA" w:rsidRDefault="004A73EA" w:rsidP="00516C73">
      <w:pPr>
        <w:rPr>
          <w:b/>
        </w:rPr>
      </w:pPr>
    </w:p>
    <w:p w14:paraId="6EB98D72" w14:textId="77777777" w:rsidR="004A73EA" w:rsidRDefault="004A73EA" w:rsidP="00516C73">
      <w:pPr>
        <w:rPr>
          <w:b/>
        </w:rPr>
      </w:pPr>
    </w:p>
    <w:p w14:paraId="5F74512A" w14:textId="77777777" w:rsidR="004A73EA" w:rsidRDefault="004A73EA" w:rsidP="00516C73">
      <w:pPr>
        <w:rPr>
          <w:b/>
        </w:rPr>
      </w:pPr>
    </w:p>
    <w:p w14:paraId="0C5A90C0" w14:textId="77777777" w:rsidR="004A73EA" w:rsidRDefault="004A73EA" w:rsidP="00516C73">
      <w:pPr>
        <w:rPr>
          <w:b/>
        </w:rPr>
      </w:pPr>
    </w:p>
    <w:p w14:paraId="096FDD16" w14:textId="77777777" w:rsidR="004A73EA" w:rsidRDefault="004A73EA" w:rsidP="00516C73">
      <w:pPr>
        <w:rPr>
          <w:b/>
        </w:rPr>
      </w:pPr>
    </w:p>
    <w:p w14:paraId="23814579" w14:textId="77777777" w:rsidR="004A73EA" w:rsidRDefault="004A73EA" w:rsidP="00516C73">
      <w:pPr>
        <w:rPr>
          <w:b/>
        </w:rPr>
      </w:pPr>
    </w:p>
    <w:p w14:paraId="3152FA71" w14:textId="77777777" w:rsidR="004A73EA" w:rsidRDefault="004A73EA" w:rsidP="00516C73">
      <w:pPr>
        <w:rPr>
          <w:b/>
        </w:rPr>
      </w:pPr>
    </w:p>
    <w:p w14:paraId="575E7F77" w14:textId="77777777" w:rsidR="004A73EA" w:rsidRDefault="004A73EA" w:rsidP="00516C73">
      <w:pPr>
        <w:rPr>
          <w:b/>
        </w:rPr>
      </w:pPr>
    </w:p>
    <w:p w14:paraId="5F4CDDD5" w14:textId="77777777" w:rsidR="004A73EA" w:rsidRDefault="004A73EA" w:rsidP="00516C73">
      <w:pPr>
        <w:rPr>
          <w:b/>
        </w:rPr>
      </w:pPr>
    </w:p>
    <w:p w14:paraId="22E719E9" w14:textId="77777777" w:rsidR="004A73EA" w:rsidRDefault="004A73EA" w:rsidP="00516C73">
      <w:pPr>
        <w:rPr>
          <w:b/>
        </w:rPr>
      </w:pPr>
    </w:p>
    <w:p w14:paraId="1A073D20" w14:textId="007A717C" w:rsidR="00516C73" w:rsidRDefault="00516C73" w:rsidP="00516C73">
      <w:pPr>
        <w:rPr>
          <w:b/>
        </w:rPr>
      </w:pPr>
      <w:r>
        <w:rPr>
          <w:b/>
        </w:rPr>
        <w:t>Slide 12</w:t>
      </w:r>
    </w:p>
    <w:p w14:paraId="22C0AB53" w14:textId="77777777" w:rsidR="00516C73" w:rsidRPr="00E02045" w:rsidRDefault="00516C73" w:rsidP="00516C73">
      <w:pPr>
        <w:jc w:val="center"/>
        <w:rPr>
          <w:b/>
          <w:sz w:val="32"/>
          <w:szCs w:val="32"/>
        </w:rPr>
      </w:pPr>
      <w:r w:rsidRPr="00E02045">
        <w:rPr>
          <w:b/>
          <w:bCs/>
          <w:sz w:val="32"/>
          <w:szCs w:val="32"/>
        </w:rPr>
        <w:t>2</w:t>
      </w:r>
      <w:r>
        <w:rPr>
          <w:b/>
          <w:bCs/>
          <w:sz w:val="32"/>
          <w:szCs w:val="32"/>
        </w:rPr>
        <w:t>017 MIPS Components &amp; Scoring</w:t>
      </w:r>
      <w:r>
        <w:rPr>
          <w:b/>
          <w:bCs/>
          <w:sz w:val="32"/>
          <w:szCs w:val="32"/>
        </w:rPr>
        <w:br/>
        <w:t>(the</w:t>
      </w:r>
      <w:r w:rsidRPr="00E02045">
        <w:rPr>
          <w:b/>
          <w:bCs/>
          <w:sz w:val="32"/>
          <w:szCs w:val="32"/>
        </w:rPr>
        <w:t xml:space="preserve"> transition year)</w:t>
      </w:r>
    </w:p>
    <w:p w14:paraId="5479598E" w14:textId="77777777" w:rsidR="00516C73" w:rsidRDefault="00516C73" w:rsidP="00516C73">
      <w:pPr>
        <w:jc w:val="center"/>
        <w:rPr>
          <w:b/>
          <w:sz w:val="32"/>
          <w:szCs w:val="32"/>
        </w:rPr>
      </w:pPr>
    </w:p>
    <w:p w14:paraId="4E6D8496" w14:textId="77777777" w:rsidR="00516C73" w:rsidRDefault="00516C73" w:rsidP="00516C73">
      <w:pPr>
        <w:rPr>
          <w:b/>
        </w:rPr>
      </w:pPr>
      <w:r w:rsidRPr="00B55993">
        <w:rPr>
          <w:b/>
          <w:noProof/>
          <w:sz w:val="32"/>
          <w:szCs w:val="32"/>
        </w:rPr>
        <w:drawing>
          <wp:anchor distT="0" distB="0" distL="114300" distR="114300" simplePos="0" relativeHeight="251659264" behindDoc="0" locked="0" layoutInCell="1" allowOverlap="1" wp14:anchorId="7C81204D" wp14:editId="00C1199F">
            <wp:simplePos x="0" y="0"/>
            <wp:positionH relativeFrom="margin">
              <wp:posOffset>0</wp:posOffset>
            </wp:positionH>
            <wp:positionV relativeFrom="paragraph">
              <wp:posOffset>6985</wp:posOffset>
            </wp:positionV>
            <wp:extent cx="4600575" cy="2694482"/>
            <wp:effectExtent l="0" t="0" r="0" b="0"/>
            <wp:wrapNone/>
            <wp:docPr id="2"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23"/>
                    <a:stretch>
                      <a:fillRect/>
                    </a:stretch>
                  </pic:blipFill>
                  <pic:spPr>
                    <a:xfrm>
                      <a:off x="0" y="0"/>
                      <a:ext cx="4600575" cy="2694482"/>
                    </a:xfrm>
                    <a:prstGeom prst="rect">
                      <a:avLst/>
                    </a:prstGeom>
                  </pic:spPr>
                </pic:pic>
              </a:graphicData>
            </a:graphic>
            <wp14:sizeRelH relativeFrom="margin">
              <wp14:pctWidth>0</wp14:pctWidth>
            </wp14:sizeRelH>
            <wp14:sizeRelV relativeFrom="margin">
              <wp14:pctHeight>0</wp14:pctHeight>
            </wp14:sizeRelV>
          </wp:anchor>
        </w:drawing>
      </w:r>
    </w:p>
    <w:p w14:paraId="5A844CD3" w14:textId="77777777" w:rsidR="00516C73" w:rsidRDefault="00516C73" w:rsidP="00516C73">
      <w:pPr>
        <w:rPr>
          <w:b/>
        </w:rPr>
      </w:pPr>
      <w:r>
        <w:rPr>
          <w:b/>
        </w:rPr>
        <w:t>Slide 21</w:t>
      </w:r>
    </w:p>
    <w:p w14:paraId="20842ECB" w14:textId="77777777" w:rsidR="00516C73" w:rsidRDefault="00516C73" w:rsidP="00516C73">
      <w:pPr>
        <w:rPr>
          <w:b/>
        </w:rPr>
      </w:pPr>
    </w:p>
    <w:p w14:paraId="0A03EA0E" w14:textId="77777777" w:rsidR="00516C73" w:rsidRDefault="00516C73" w:rsidP="00516C73">
      <w:pPr>
        <w:rPr>
          <w:b/>
        </w:rPr>
      </w:pPr>
    </w:p>
    <w:p w14:paraId="5336D96D" w14:textId="77777777" w:rsidR="00516C73" w:rsidRDefault="00516C73" w:rsidP="00516C73">
      <w:pPr>
        <w:rPr>
          <w:b/>
        </w:rPr>
      </w:pPr>
    </w:p>
    <w:p w14:paraId="7A40093B" w14:textId="77777777" w:rsidR="00516C73" w:rsidRDefault="00516C73" w:rsidP="00516C73">
      <w:pPr>
        <w:rPr>
          <w:b/>
        </w:rPr>
      </w:pPr>
    </w:p>
    <w:p w14:paraId="05AF0616" w14:textId="77777777" w:rsidR="00516C73" w:rsidRDefault="00516C73" w:rsidP="00516C73">
      <w:pPr>
        <w:rPr>
          <w:b/>
        </w:rPr>
      </w:pPr>
    </w:p>
    <w:p w14:paraId="268931F7" w14:textId="77777777" w:rsidR="00516C73" w:rsidRDefault="00516C73" w:rsidP="00516C73">
      <w:pPr>
        <w:jc w:val="center"/>
        <w:rPr>
          <w:b/>
        </w:rPr>
      </w:pPr>
      <w:r w:rsidRPr="00B55993">
        <w:rPr>
          <w:b/>
          <w:noProof/>
          <w:sz w:val="32"/>
          <w:szCs w:val="32"/>
        </w:rPr>
        <w:drawing>
          <wp:anchor distT="0" distB="0" distL="114300" distR="114300" simplePos="0" relativeHeight="251660288" behindDoc="0" locked="0" layoutInCell="1" allowOverlap="1" wp14:anchorId="0B008EC1" wp14:editId="2F71391D">
            <wp:simplePos x="0" y="0"/>
            <wp:positionH relativeFrom="margin">
              <wp:posOffset>66675</wp:posOffset>
            </wp:positionH>
            <wp:positionV relativeFrom="paragraph">
              <wp:posOffset>6350</wp:posOffset>
            </wp:positionV>
            <wp:extent cx="4429125" cy="1315488"/>
            <wp:effectExtent l="0" t="0" r="0" b="0"/>
            <wp:wrapNone/>
            <wp:docPr id="1130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4"/>
                    <a:stretch>
                      <a:fillRect/>
                    </a:stretch>
                  </pic:blipFill>
                  <pic:spPr>
                    <a:xfrm>
                      <a:off x="0" y="0"/>
                      <a:ext cx="4429125" cy="1315488"/>
                    </a:xfrm>
                    <a:prstGeom prst="rect">
                      <a:avLst/>
                    </a:prstGeom>
                  </pic:spPr>
                </pic:pic>
              </a:graphicData>
            </a:graphic>
            <wp14:sizeRelH relativeFrom="margin">
              <wp14:pctWidth>0</wp14:pctWidth>
            </wp14:sizeRelH>
            <wp14:sizeRelV relativeFrom="margin">
              <wp14:pctHeight>0</wp14:pctHeight>
            </wp14:sizeRelV>
          </wp:anchor>
        </w:drawing>
      </w:r>
    </w:p>
    <w:p w14:paraId="784E9E81" w14:textId="77777777" w:rsidR="00516C73" w:rsidRDefault="00516C73" w:rsidP="00516C73">
      <w:pPr>
        <w:rPr>
          <w:b/>
        </w:rPr>
      </w:pPr>
    </w:p>
    <w:p w14:paraId="7B23A987" w14:textId="77777777" w:rsidR="00516C73" w:rsidRDefault="00516C73" w:rsidP="00516C73">
      <w:pPr>
        <w:rPr>
          <w:b/>
        </w:rPr>
      </w:pPr>
    </w:p>
    <w:p w14:paraId="222BAB30" w14:textId="77777777" w:rsidR="00516C73" w:rsidRDefault="00516C73" w:rsidP="00516C73">
      <w:pPr>
        <w:rPr>
          <w:b/>
        </w:rPr>
      </w:pPr>
    </w:p>
    <w:p w14:paraId="00530FC2" w14:textId="77777777" w:rsidR="00516C73" w:rsidRDefault="00516C73" w:rsidP="00516C73">
      <w:pPr>
        <w:rPr>
          <w:b/>
        </w:rPr>
      </w:pPr>
    </w:p>
    <w:p w14:paraId="0D902540" w14:textId="77777777" w:rsidR="00516C73" w:rsidRDefault="00516C73" w:rsidP="00516C73">
      <w:pPr>
        <w:rPr>
          <w:b/>
        </w:rPr>
      </w:pPr>
    </w:p>
    <w:p w14:paraId="6DF1BC53" w14:textId="77777777" w:rsidR="00516C73" w:rsidRDefault="00516C73" w:rsidP="00516C73">
      <w:pPr>
        <w:rPr>
          <w:b/>
        </w:rPr>
      </w:pPr>
    </w:p>
    <w:p w14:paraId="6DD2AD93" w14:textId="77777777" w:rsidR="00516C73" w:rsidRDefault="00516C73" w:rsidP="00516C73">
      <w:pPr>
        <w:rPr>
          <w:b/>
        </w:rPr>
      </w:pPr>
    </w:p>
    <w:p w14:paraId="4659C255" w14:textId="77777777" w:rsidR="00516C73" w:rsidRDefault="00516C73" w:rsidP="00516C73">
      <w:pPr>
        <w:rPr>
          <w:b/>
        </w:rPr>
      </w:pPr>
    </w:p>
    <w:p w14:paraId="205337E9" w14:textId="77777777" w:rsidR="00E02045" w:rsidRDefault="00E02045" w:rsidP="005C247A">
      <w:pPr>
        <w:rPr>
          <w:b/>
        </w:rPr>
      </w:pPr>
    </w:p>
    <w:p w14:paraId="2CF4746A" w14:textId="77777777" w:rsidR="009F1B66" w:rsidRDefault="009F1B66" w:rsidP="009F1B66">
      <w:pPr>
        <w:rPr>
          <w:color w:val="595959" w:themeColor="text1" w:themeTint="A6"/>
        </w:rPr>
      </w:pPr>
      <w:r w:rsidRPr="00B12E23">
        <w:rPr>
          <w:b/>
          <w:color w:val="595959" w:themeColor="text1" w:themeTint="A6"/>
          <w:u w:val="single"/>
        </w:rPr>
        <w:t>SCRIPT</w:t>
      </w:r>
    </w:p>
    <w:p w14:paraId="6752C7BF" w14:textId="04D57E7B" w:rsidR="009F1B66" w:rsidRDefault="009F1B66" w:rsidP="009F1B66">
      <w:pPr>
        <w:rPr>
          <w:color w:val="595959" w:themeColor="text1" w:themeTint="A6"/>
        </w:rPr>
      </w:pPr>
      <w:r>
        <w:rPr>
          <w:color w:val="595959" w:themeColor="text1" w:themeTint="A6"/>
        </w:rPr>
        <w:t xml:space="preserve">As part of the first transition year, </w:t>
      </w:r>
      <w:r w:rsidR="00CB29A3">
        <w:rPr>
          <w:color w:val="595959" w:themeColor="text1" w:themeTint="A6"/>
        </w:rPr>
        <w:t xml:space="preserve">to collect additional clinician data and give participants more time to become acclimated with what is a relatively new performance category for many clinicians, </w:t>
      </w:r>
      <w:r>
        <w:rPr>
          <w:color w:val="595959" w:themeColor="text1" w:themeTint="A6"/>
        </w:rPr>
        <w:t xml:space="preserve">CMS has weighted the cost category </w:t>
      </w:r>
      <w:r w:rsidR="00CB29A3">
        <w:rPr>
          <w:color w:val="595959" w:themeColor="text1" w:themeTint="A6"/>
        </w:rPr>
        <w:t>at 0% in 2017, thus in the first performance year, participants are only being measured against 3 of the 4 MIPS performance categories. In 2017, Improvement Activities is worth 15% of the Final Score, Advancing Care Information is worth 25% and Quality is worth 60%. In future program years, the Cost category will be used with its weight increasing each year until it is of equal weight to Quality at 30% each.</w:t>
      </w:r>
    </w:p>
    <w:p w14:paraId="0D61DE46" w14:textId="77777777" w:rsidR="00CB29A3" w:rsidRDefault="00CB29A3" w:rsidP="009F1B66">
      <w:pPr>
        <w:rPr>
          <w:color w:val="595959" w:themeColor="text1" w:themeTint="A6"/>
        </w:rPr>
      </w:pPr>
    </w:p>
    <w:p w14:paraId="7E98CFA2" w14:textId="77777777" w:rsidR="00CB29A3" w:rsidRDefault="00CB29A3" w:rsidP="009F1B66">
      <w:pPr>
        <w:rPr>
          <w:color w:val="595959" w:themeColor="text1" w:themeTint="A6"/>
        </w:rPr>
      </w:pPr>
    </w:p>
    <w:p w14:paraId="4762807F" w14:textId="77777777" w:rsidR="00CB29A3" w:rsidRDefault="00CB29A3" w:rsidP="009F1B66">
      <w:pPr>
        <w:rPr>
          <w:color w:val="595959" w:themeColor="text1" w:themeTint="A6"/>
        </w:rPr>
      </w:pPr>
    </w:p>
    <w:p w14:paraId="28E871B6" w14:textId="77777777" w:rsidR="00CB29A3" w:rsidRDefault="00CB29A3" w:rsidP="009F1B66">
      <w:pPr>
        <w:rPr>
          <w:color w:val="595959" w:themeColor="text1" w:themeTint="A6"/>
        </w:rPr>
      </w:pPr>
    </w:p>
    <w:p w14:paraId="785F2A55" w14:textId="77777777" w:rsidR="00CB29A3" w:rsidRDefault="00CB29A3" w:rsidP="009F1B66">
      <w:pPr>
        <w:rPr>
          <w:color w:val="595959" w:themeColor="text1" w:themeTint="A6"/>
        </w:rPr>
      </w:pPr>
    </w:p>
    <w:p w14:paraId="75E7E933" w14:textId="77777777" w:rsidR="00CB29A3" w:rsidRDefault="00CB29A3" w:rsidP="009F1B66">
      <w:pPr>
        <w:rPr>
          <w:color w:val="595959" w:themeColor="text1" w:themeTint="A6"/>
        </w:rPr>
      </w:pPr>
    </w:p>
    <w:p w14:paraId="5CEA4023" w14:textId="77777777" w:rsidR="00CB29A3" w:rsidRDefault="00CB29A3" w:rsidP="009F1B66">
      <w:pPr>
        <w:rPr>
          <w:color w:val="595959" w:themeColor="text1" w:themeTint="A6"/>
        </w:rPr>
      </w:pPr>
    </w:p>
    <w:p w14:paraId="21AB6D3C" w14:textId="77777777" w:rsidR="00CB29A3" w:rsidRDefault="00CB29A3" w:rsidP="009F1B66">
      <w:pPr>
        <w:rPr>
          <w:color w:val="595959" w:themeColor="text1" w:themeTint="A6"/>
        </w:rPr>
      </w:pPr>
    </w:p>
    <w:p w14:paraId="488A6D90" w14:textId="77777777" w:rsidR="00CB29A3" w:rsidRDefault="00CB29A3" w:rsidP="009F1B66">
      <w:pPr>
        <w:rPr>
          <w:color w:val="595959" w:themeColor="text1" w:themeTint="A6"/>
        </w:rPr>
      </w:pPr>
    </w:p>
    <w:p w14:paraId="019A1431" w14:textId="77777777" w:rsidR="00CB29A3" w:rsidRDefault="00CB29A3" w:rsidP="009F1B66">
      <w:pPr>
        <w:rPr>
          <w:color w:val="595959" w:themeColor="text1" w:themeTint="A6"/>
        </w:rPr>
      </w:pPr>
    </w:p>
    <w:p w14:paraId="4F2A77E1" w14:textId="77777777" w:rsidR="00CB29A3" w:rsidRDefault="00CB29A3" w:rsidP="009F1B66">
      <w:pPr>
        <w:rPr>
          <w:color w:val="595959" w:themeColor="text1" w:themeTint="A6"/>
        </w:rPr>
      </w:pPr>
    </w:p>
    <w:p w14:paraId="6343C0D6" w14:textId="2648A0FE" w:rsidR="00E02045" w:rsidRDefault="00B348A8" w:rsidP="005C247A">
      <w:pPr>
        <w:rPr>
          <w:b/>
        </w:rPr>
      </w:pPr>
      <w:r>
        <w:rPr>
          <w:b/>
        </w:rPr>
        <w:lastRenderedPageBreak/>
        <w:t>Slide 13</w:t>
      </w:r>
    </w:p>
    <w:p w14:paraId="641C1793" w14:textId="77777777" w:rsidR="00DC05CC" w:rsidRDefault="00DC05CC" w:rsidP="005024B4">
      <w:pPr>
        <w:rPr>
          <w:b/>
        </w:rPr>
      </w:pPr>
    </w:p>
    <w:p w14:paraId="24C153D9" w14:textId="14E854F3" w:rsidR="00DC05CC" w:rsidRPr="00DC05CC" w:rsidRDefault="00B348A8" w:rsidP="00DC05CC">
      <w:pPr>
        <w:jc w:val="center"/>
        <w:rPr>
          <w:b/>
          <w:sz w:val="32"/>
          <w:szCs w:val="32"/>
        </w:rPr>
      </w:pPr>
      <w:r>
        <w:rPr>
          <w:b/>
          <w:sz w:val="32"/>
          <w:szCs w:val="32"/>
        </w:rPr>
        <w:t xml:space="preserve">How </w:t>
      </w:r>
      <w:r w:rsidR="00DC05CC" w:rsidRPr="00DC05CC">
        <w:rPr>
          <w:b/>
          <w:sz w:val="32"/>
          <w:szCs w:val="32"/>
        </w:rPr>
        <w:t>Does CMS Get the Data?</w:t>
      </w:r>
    </w:p>
    <w:p w14:paraId="33ECEB1D" w14:textId="7FFC708C" w:rsidR="00DC05CC" w:rsidRPr="00DC05CC" w:rsidRDefault="00DC05CC" w:rsidP="00DC05CC">
      <w:pPr>
        <w:jc w:val="center"/>
        <w:rPr>
          <w:b/>
          <w:sz w:val="32"/>
          <w:szCs w:val="32"/>
        </w:rPr>
      </w:pPr>
      <w:r w:rsidRPr="00DC05CC">
        <w:rPr>
          <w:b/>
          <w:sz w:val="32"/>
          <w:szCs w:val="32"/>
        </w:rPr>
        <w:t>Data Submission Options</w:t>
      </w:r>
    </w:p>
    <w:p w14:paraId="27BA5F76" w14:textId="77777777" w:rsidR="00DC05CC" w:rsidRDefault="00DC05CC" w:rsidP="005024B4">
      <w:pPr>
        <w:rPr>
          <w:b/>
        </w:rPr>
      </w:pPr>
    </w:p>
    <w:p w14:paraId="127695EF" w14:textId="796E66B5" w:rsidR="00DC05CC" w:rsidRDefault="00AB5A3D" w:rsidP="005024B4">
      <w:pPr>
        <w:rPr>
          <w:b/>
        </w:rPr>
      </w:pPr>
      <w:r w:rsidRPr="00AB5A3D">
        <w:rPr>
          <w:b/>
          <w:noProof/>
        </w:rPr>
        <w:drawing>
          <wp:inline distT="0" distB="0" distL="0" distR="0" wp14:anchorId="41E7D14F" wp14:editId="7555ABB2">
            <wp:extent cx="5486400" cy="3192780"/>
            <wp:effectExtent l="0" t="0" r="0" b="7620"/>
            <wp:docPr id="11268"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rotWithShape="1">
                    <a:blip r:embed="rId25"/>
                    <a:srcRect l="2463" t="17102" r="4993" b="12832"/>
                    <a:stretch/>
                  </pic:blipFill>
                  <pic:spPr>
                    <a:xfrm>
                      <a:off x="0" y="0"/>
                      <a:ext cx="5486400" cy="3192780"/>
                    </a:xfrm>
                    <a:prstGeom prst="rect">
                      <a:avLst/>
                    </a:prstGeom>
                  </pic:spPr>
                </pic:pic>
              </a:graphicData>
            </a:graphic>
          </wp:inline>
        </w:drawing>
      </w:r>
      <w:r w:rsidR="0057601C" w:rsidRPr="001D0EDF">
        <w:rPr>
          <w:b/>
        </w:rPr>
        <w:object w:dxaOrig="14926" w:dyaOrig="8508" w14:anchorId="15E125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6pt;height:248pt" o:ole="">
            <v:imagedata r:id="rId26" o:title=""/>
          </v:shape>
          <o:OLEObject Type="Embed" ProgID="Excel.Sheet.12" ShapeID="_x0000_i1025" DrawAspect="Content" ObjectID="_1429334735" r:id="rId27"/>
        </w:object>
      </w:r>
    </w:p>
    <w:p w14:paraId="2AC96625" w14:textId="77777777" w:rsidR="00CB29A3" w:rsidRDefault="00CB29A3" w:rsidP="00CB29A3">
      <w:pPr>
        <w:rPr>
          <w:color w:val="595959" w:themeColor="text1" w:themeTint="A6"/>
        </w:rPr>
      </w:pPr>
      <w:r w:rsidRPr="00B12E23">
        <w:rPr>
          <w:b/>
          <w:color w:val="595959" w:themeColor="text1" w:themeTint="A6"/>
          <w:u w:val="single"/>
        </w:rPr>
        <w:t>SCRIPT</w:t>
      </w:r>
    </w:p>
    <w:p w14:paraId="240EE685" w14:textId="6D14C64E" w:rsidR="001D0EDF" w:rsidRPr="00CB29A3" w:rsidRDefault="00BA10A5" w:rsidP="005024B4">
      <w:r>
        <w:t xml:space="preserve">There are several options available for submitting MIPS data to CMS, and participants need to take the time to plan for and implement which submission option will be used. Options vary based on Individual or Group reporting. Only one submission method can be used </w:t>
      </w:r>
      <w:r>
        <w:lastRenderedPageBreak/>
        <w:t xml:space="preserve">within a single performance category, but different options can be </w:t>
      </w:r>
      <w:r w:rsidR="0057601C">
        <w:t>used</w:t>
      </w:r>
      <w:r>
        <w:t xml:space="preserve"> </w:t>
      </w:r>
      <w:r w:rsidR="0057601C">
        <w:t>for each</w:t>
      </w:r>
      <w:r>
        <w:t xml:space="preserve"> </w:t>
      </w:r>
      <w:r w:rsidR="0057601C">
        <w:t xml:space="preserve">category. </w:t>
      </w:r>
      <w:r>
        <w:t>Also, within the Quality performance category, the submission method chosen may significantly impact the ECs category score</w:t>
      </w:r>
      <w:r w:rsidR="0057601C">
        <w:t>,</w:t>
      </w:r>
      <w:r>
        <w:t xml:space="preserve"> as quality measure benchmarks have been established separately for each data submission option. With this variation in benchmarks relative to the reporting method, what is a high quality measure score using one submission method may translate to a much lower quality measure score utilizing a different submission option. Quality measure benchmark information, broken down by data submission method, can be viewed and downloaded at QPP.CMS.GOV.</w:t>
      </w:r>
    </w:p>
    <w:p w14:paraId="5C00EE78" w14:textId="77777777" w:rsidR="00CB29A3" w:rsidRDefault="00CB29A3" w:rsidP="005024B4">
      <w:pPr>
        <w:rPr>
          <w:b/>
        </w:rPr>
      </w:pPr>
    </w:p>
    <w:p w14:paraId="2C507664" w14:textId="77777777" w:rsidR="001D0EDF" w:rsidRDefault="001D0EDF" w:rsidP="005024B4">
      <w:pPr>
        <w:rPr>
          <w:b/>
        </w:rPr>
      </w:pPr>
    </w:p>
    <w:p w14:paraId="4A1391D6" w14:textId="61749513" w:rsidR="005024B4" w:rsidRDefault="0057601C" w:rsidP="005024B4">
      <w:pPr>
        <w:rPr>
          <w:b/>
        </w:rPr>
      </w:pPr>
      <w:r>
        <w:rPr>
          <w:b/>
        </w:rPr>
        <w:t>Slide 14</w:t>
      </w:r>
    </w:p>
    <w:p w14:paraId="7594398E" w14:textId="3A5B8034" w:rsidR="00A77C24" w:rsidRDefault="00CC2C05" w:rsidP="00CC2C05">
      <w:pPr>
        <w:jc w:val="center"/>
        <w:rPr>
          <w:b/>
          <w:sz w:val="32"/>
          <w:szCs w:val="32"/>
        </w:rPr>
      </w:pPr>
      <w:r w:rsidRPr="00CC2C05">
        <w:rPr>
          <w:b/>
          <w:sz w:val="32"/>
          <w:szCs w:val="32"/>
        </w:rPr>
        <w:t>Payment Adjustments</w:t>
      </w:r>
    </w:p>
    <w:p w14:paraId="311BD527" w14:textId="77777777" w:rsidR="00CC2C05" w:rsidRPr="00CC2C05" w:rsidRDefault="00CC2C05" w:rsidP="00CC2C05">
      <w:pPr>
        <w:numPr>
          <w:ilvl w:val="0"/>
          <w:numId w:val="17"/>
        </w:numPr>
        <w:rPr>
          <w:b/>
        </w:rPr>
      </w:pPr>
      <w:r w:rsidRPr="00CC2C05">
        <w:rPr>
          <w:b/>
        </w:rPr>
        <w:t>Adjustments applied 2 years after performance year (e.g. 2019 adjustment is based on 2017 performance year)</w:t>
      </w:r>
    </w:p>
    <w:p w14:paraId="13CD0141" w14:textId="77777777" w:rsidR="00CC2C05" w:rsidRPr="00CC2C05" w:rsidRDefault="00CC2C05" w:rsidP="00CC2C05">
      <w:pPr>
        <w:numPr>
          <w:ilvl w:val="0"/>
          <w:numId w:val="17"/>
        </w:numPr>
        <w:rPr>
          <w:b/>
        </w:rPr>
      </w:pPr>
      <w:r w:rsidRPr="00CC2C05">
        <w:rPr>
          <w:b/>
        </w:rPr>
        <w:t>The program is budget neutral, so ECs receiving negative adjustments pay for those receiving positive adjustments</w:t>
      </w:r>
    </w:p>
    <w:p w14:paraId="3AB5C40D" w14:textId="77777777" w:rsidR="00CC2C05" w:rsidRPr="00CC2C05" w:rsidRDefault="00CC2C05" w:rsidP="00CC2C05">
      <w:pPr>
        <w:numPr>
          <w:ilvl w:val="0"/>
          <w:numId w:val="17"/>
        </w:numPr>
        <w:rPr>
          <w:b/>
        </w:rPr>
      </w:pPr>
      <w:r w:rsidRPr="00CC2C05">
        <w:rPr>
          <w:b/>
        </w:rPr>
        <w:t>Linear adjustment based on composite score, as compared to performance threshold (positive, negative, or zero/neutral)</w:t>
      </w:r>
    </w:p>
    <w:p w14:paraId="6A2EEB5B" w14:textId="77777777" w:rsidR="00CC2C05" w:rsidRPr="00CC2C05" w:rsidRDefault="00CC2C05" w:rsidP="00CC2C05">
      <w:pPr>
        <w:numPr>
          <w:ilvl w:val="0"/>
          <w:numId w:val="17"/>
        </w:numPr>
        <w:rPr>
          <w:b/>
        </w:rPr>
      </w:pPr>
      <w:r w:rsidRPr="00CC2C05">
        <w:rPr>
          <w:b/>
        </w:rPr>
        <w:t>Those scoring in the bottom 25% will automatically be adjusted down to the maximum penalty for that program/payment year</w:t>
      </w:r>
    </w:p>
    <w:p w14:paraId="2507EA96" w14:textId="77777777" w:rsidR="00CC2C05" w:rsidRPr="00CC2C05" w:rsidRDefault="00CC2C05" w:rsidP="00CC2C05">
      <w:pPr>
        <w:numPr>
          <w:ilvl w:val="0"/>
          <w:numId w:val="17"/>
        </w:numPr>
        <w:rPr>
          <w:b/>
        </w:rPr>
      </w:pPr>
      <w:r w:rsidRPr="00CC2C05">
        <w:rPr>
          <w:b/>
        </w:rPr>
        <w:t xml:space="preserve">Higher scores receive proportionally larger incentive payments, up to  </w:t>
      </w:r>
      <w:r w:rsidRPr="00CC2C05">
        <w:rPr>
          <w:b/>
          <w:bCs/>
          <w:u w:val="single"/>
        </w:rPr>
        <w:t>3x</w:t>
      </w:r>
      <w:r w:rsidRPr="00CC2C05">
        <w:rPr>
          <w:b/>
        </w:rPr>
        <w:t xml:space="preserve"> the maximum positive adjustment for the year</w:t>
      </w:r>
    </w:p>
    <w:p w14:paraId="3BBF3EE1" w14:textId="77777777" w:rsidR="00CC2C05" w:rsidRPr="00CC2C05" w:rsidRDefault="00CC2C05" w:rsidP="00CC2C05">
      <w:pPr>
        <w:numPr>
          <w:ilvl w:val="0"/>
          <w:numId w:val="17"/>
        </w:numPr>
        <w:rPr>
          <w:b/>
        </w:rPr>
      </w:pPr>
      <w:r w:rsidRPr="00CC2C05">
        <w:rPr>
          <w:b/>
        </w:rPr>
        <w:t>Highest performers eligible for “Exceptional Performance Bonus”</w:t>
      </w:r>
    </w:p>
    <w:p w14:paraId="32DC1508" w14:textId="77777777" w:rsidR="00CC2C05" w:rsidRPr="00CC2C05" w:rsidRDefault="00CC2C05" w:rsidP="00CC2C05">
      <w:pPr>
        <w:numPr>
          <w:ilvl w:val="1"/>
          <w:numId w:val="17"/>
        </w:numPr>
        <w:rPr>
          <w:b/>
        </w:rPr>
      </w:pPr>
      <w:r w:rsidRPr="00CC2C05">
        <w:rPr>
          <w:b/>
        </w:rPr>
        <w:t xml:space="preserve">Additional payment adjustment of +10% for ECs in the top 25% </w:t>
      </w:r>
    </w:p>
    <w:p w14:paraId="401F9ED6" w14:textId="77777777" w:rsidR="00CC2C05" w:rsidRPr="00CC2C05" w:rsidRDefault="00CC2C05" w:rsidP="00CC2C05">
      <w:pPr>
        <w:numPr>
          <w:ilvl w:val="1"/>
          <w:numId w:val="17"/>
        </w:numPr>
        <w:rPr>
          <w:b/>
        </w:rPr>
      </w:pPr>
      <w:r w:rsidRPr="00CC2C05">
        <w:rPr>
          <w:b/>
          <w:bCs/>
        </w:rPr>
        <w:t>ECs have the potential to receive a 37% increase in 2024!</w:t>
      </w:r>
    </w:p>
    <w:p w14:paraId="1FCDA776" w14:textId="77777777" w:rsidR="00A77C24" w:rsidRDefault="00A77C24" w:rsidP="005024B4">
      <w:pPr>
        <w:rPr>
          <w:b/>
        </w:rPr>
      </w:pPr>
    </w:p>
    <w:p w14:paraId="1FBF1D1C" w14:textId="77777777" w:rsidR="0057601C" w:rsidRDefault="0057601C" w:rsidP="0057601C">
      <w:pPr>
        <w:rPr>
          <w:color w:val="595959" w:themeColor="text1" w:themeTint="A6"/>
        </w:rPr>
      </w:pPr>
      <w:r w:rsidRPr="00B12E23">
        <w:rPr>
          <w:b/>
          <w:color w:val="595959" w:themeColor="text1" w:themeTint="A6"/>
          <w:u w:val="single"/>
        </w:rPr>
        <w:t>SCRIPT</w:t>
      </w:r>
    </w:p>
    <w:p w14:paraId="67616DD3" w14:textId="3F19D72B" w:rsidR="0057601C" w:rsidRDefault="0057601C" w:rsidP="005024B4">
      <w:pPr>
        <w:rPr>
          <w:color w:val="595959" w:themeColor="text1" w:themeTint="A6"/>
        </w:rPr>
      </w:pPr>
      <w:r>
        <w:rPr>
          <w:color w:val="595959" w:themeColor="text1" w:themeTint="A6"/>
        </w:rPr>
        <w:t>If applicable based on performance, a</w:t>
      </w:r>
      <w:r w:rsidRPr="0057601C">
        <w:rPr>
          <w:color w:val="595959" w:themeColor="text1" w:themeTint="A6"/>
        </w:rPr>
        <w:t xml:space="preserve">djustments </w:t>
      </w:r>
      <w:r>
        <w:rPr>
          <w:color w:val="595959" w:themeColor="text1" w:themeTint="A6"/>
        </w:rPr>
        <w:t xml:space="preserve">to a clinician’s or group’s Medicare Part B reimbursement rate is </w:t>
      </w:r>
      <w:r w:rsidRPr="0057601C">
        <w:rPr>
          <w:color w:val="595959" w:themeColor="text1" w:themeTint="A6"/>
        </w:rPr>
        <w:t xml:space="preserve">applied 2 years after </w:t>
      </w:r>
      <w:r>
        <w:rPr>
          <w:color w:val="595959" w:themeColor="text1" w:themeTint="A6"/>
        </w:rPr>
        <w:t xml:space="preserve">the </w:t>
      </w:r>
      <w:r w:rsidRPr="0057601C">
        <w:rPr>
          <w:color w:val="595959" w:themeColor="text1" w:themeTint="A6"/>
        </w:rPr>
        <w:t>performance year</w:t>
      </w:r>
      <w:r>
        <w:rPr>
          <w:color w:val="595959" w:themeColor="text1" w:themeTint="A6"/>
        </w:rPr>
        <w:t>, as was the case in the former legacy programs, Meaningful Use and PQRS. So the 2017 performance year affects the 2019 payment year.</w:t>
      </w:r>
      <w:r w:rsidRPr="0057601C">
        <w:rPr>
          <w:color w:val="595959" w:themeColor="text1" w:themeTint="A6"/>
        </w:rPr>
        <w:t xml:space="preserve"> </w:t>
      </w:r>
      <w:r>
        <w:rPr>
          <w:color w:val="595959" w:themeColor="text1" w:themeTint="A6"/>
        </w:rPr>
        <w:t xml:space="preserve">MIPS, for the most part, has been designed to be </w:t>
      </w:r>
      <w:r w:rsidRPr="0057601C">
        <w:rPr>
          <w:color w:val="595959" w:themeColor="text1" w:themeTint="A6"/>
        </w:rPr>
        <w:t xml:space="preserve">budget neutral, so ECs receiving negative </w:t>
      </w:r>
      <w:r w:rsidR="00653C76">
        <w:rPr>
          <w:color w:val="595959" w:themeColor="text1" w:themeTint="A6"/>
        </w:rPr>
        <w:t xml:space="preserve">rate </w:t>
      </w:r>
      <w:r w:rsidRPr="0057601C">
        <w:rPr>
          <w:color w:val="595959" w:themeColor="text1" w:themeTint="A6"/>
        </w:rPr>
        <w:t xml:space="preserve">adjustments pay for those receiving positive </w:t>
      </w:r>
      <w:r w:rsidR="00653C76">
        <w:rPr>
          <w:color w:val="595959" w:themeColor="text1" w:themeTint="A6"/>
        </w:rPr>
        <w:t xml:space="preserve">rate </w:t>
      </w:r>
      <w:r w:rsidRPr="0057601C">
        <w:rPr>
          <w:color w:val="595959" w:themeColor="text1" w:themeTint="A6"/>
        </w:rPr>
        <w:t>adjustments</w:t>
      </w:r>
      <w:r>
        <w:rPr>
          <w:color w:val="595959" w:themeColor="text1" w:themeTint="A6"/>
        </w:rPr>
        <w:t xml:space="preserve">. Unlike in the previous legacy programs, the adjustments </w:t>
      </w:r>
      <w:r w:rsidR="00476324">
        <w:rPr>
          <w:color w:val="595959" w:themeColor="text1" w:themeTint="A6"/>
        </w:rPr>
        <w:t xml:space="preserve">are linear </w:t>
      </w:r>
      <w:r w:rsidRPr="0057601C">
        <w:rPr>
          <w:color w:val="595959" w:themeColor="text1" w:themeTint="A6"/>
        </w:rPr>
        <w:t xml:space="preserve">based on </w:t>
      </w:r>
      <w:r w:rsidR="00476324">
        <w:rPr>
          <w:color w:val="595959" w:themeColor="text1" w:themeTint="A6"/>
        </w:rPr>
        <w:t xml:space="preserve">the Final Score </w:t>
      </w:r>
      <w:r w:rsidRPr="0057601C">
        <w:rPr>
          <w:color w:val="595959" w:themeColor="text1" w:themeTint="A6"/>
        </w:rPr>
        <w:t xml:space="preserve">as compared to </w:t>
      </w:r>
      <w:r w:rsidR="00476324">
        <w:rPr>
          <w:color w:val="595959" w:themeColor="text1" w:themeTint="A6"/>
        </w:rPr>
        <w:t xml:space="preserve">set </w:t>
      </w:r>
      <w:r w:rsidRPr="0057601C">
        <w:rPr>
          <w:color w:val="595959" w:themeColor="text1" w:themeTint="A6"/>
        </w:rPr>
        <w:t>performance threshold</w:t>
      </w:r>
      <w:r w:rsidR="00476324">
        <w:rPr>
          <w:color w:val="595959" w:themeColor="text1" w:themeTint="A6"/>
        </w:rPr>
        <w:t>. Adjustments in the first performanc</w:t>
      </w:r>
      <w:r w:rsidR="00653C76">
        <w:rPr>
          <w:color w:val="595959" w:themeColor="text1" w:themeTint="A6"/>
        </w:rPr>
        <w:t>e year can range</w:t>
      </w:r>
      <w:r w:rsidR="00476324">
        <w:rPr>
          <w:color w:val="595959" w:themeColor="text1" w:themeTint="A6"/>
        </w:rPr>
        <w:t xml:space="preserve"> anywhere between negative 4% and positive 4%. As previously mentioned, t</w:t>
      </w:r>
      <w:r w:rsidRPr="0057601C">
        <w:rPr>
          <w:color w:val="595959" w:themeColor="text1" w:themeTint="A6"/>
        </w:rPr>
        <w:t>hose scoring in the bottom 25%</w:t>
      </w:r>
      <w:r w:rsidR="00476324">
        <w:rPr>
          <w:color w:val="595959" w:themeColor="text1" w:themeTint="A6"/>
        </w:rPr>
        <w:t xml:space="preserve"> of total participants</w:t>
      </w:r>
      <w:r w:rsidRPr="0057601C">
        <w:rPr>
          <w:color w:val="595959" w:themeColor="text1" w:themeTint="A6"/>
        </w:rPr>
        <w:t xml:space="preserve"> will automatically be adjusted down to the maximum </w:t>
      </w:r>
      <w:r w:rsidR="00476324">
        <w:rPr>
          <w:color w:val="595959" w:themeColor="text1" w:themeTint="A6"/>
        </w:rPr>
        <w:t>penalty for that program</w:t>
      </w:r>
      <w:r w:rsidRPr="0057601C">
        <w:rPr>
          <w:color w:val="595959" w:themeColor="text1" w:themeTint="A6"/>
        </w:rPr>
        <w:t xml:space="preserve"> year</w:t>
      </w:r>
      <w:r w:rsidR="00476324">
        <w:rPr>
          <w:color w:val="595959" w:themeColor="text1" w:themeTint="A6"/>
        </w:rPr>
        <w:t xml:space="preserve">. </w:t>
      </w:r>
      <w:r w:rsidRPr="0057601C">
        <w:rPr>
          <w:color w:val="595959" w:themeColor="text1" w:themeTint="A6"/>
        </w:rPr>
        <w:t xml:space="preserve">Higher scores receive proportionally larger </w:t>
      </w:r>
      <w:r w:rsidR="00476324">
        <w:rPr>
          <w:color w:val="595959" w:themeColor="text1" w:themeTint="A6"/>
        </w:rPr>
        <w:t>rate increases, up to</w:t>
      </w:r>
      <w:r w:rsidRPr="0057601C">
        <w:rPr>
          <w:color w:val="595959" w:themeColor="text1" w:themeTint="A6"/>
        </w:rPr>
        <w:t xml:space="preserve"> </w:t>
      </w:r>
      <w:r w:rsidR="00476324" w:rsidRPr="00476324">
        <w:rPr>
          <w:bCs/>
          <w:color w:val="595959" w:themeColor="text1" w:themeTint="A6"/>
        </w:rPr>
        <w:t xml:space="preserve">three times </w:t>
      </w:r>
      <w:r w:rsidRPr="00476324">
        <w:rPr>
          <w:color w:val="595959" w:themeColor="text1" w:themeTint="A6"/>
        </w:rPr>
        <w:t>the</w:t>
      </w:r>
      <w:r w:rsidRPr="0057601C">
        <w:rPr>
          <w:color w:val="595959" w:themeColor="text1" w:themeTint="A6"/>
        </w:rPr>
        <w:t xml:space="preserve"> maximum positive adjustment for th</w:t>
      </w:r>
      <w:r w:rsidR="00476324">
        <w:rPr>
          <w:color w:val="595959" w:themeColor="text1" w:themeTint="A6"/>
        </w:rPr>
        <w:t>at</w:t>
      </w:r>
      <w:r w:rsidRPr="0057601C">
        <w:rPr>
          <w:color w:val="595959" w:themeColor="text1" w:themeTint="A6"/>
        </w:rPr>
        <w:t xml:space="preserve"> year</w:t>
      </w:r>
      <w:r w:rsidR="00476324">
        <w:rPr>
          <w:color w:val="595959" w:themeColor="text1" w:themeTint="A6"/>
        </w:rPr>
        <w:t>. This 3 times modifier will be used to maintain budget neutrality. The best</w:t>
      </w:r>
      <w:r w:rsidRPr="0057601C">
        <w:rPr>
          <w:color w:val="595959" w:themeColor="text1" w:themeTint="A6"/>
        </w:rPr>
        <w:t xml:space="preserve"> performers </w:t>
      </w:r>
      <w:r w:rsidR="00476324">
        <w:rPr>
          <w:color w:val="595959" w:themeColor="text1" w:themeTint="A6"/>
        </w:rPr>
        <w:t xml:space="preserve">will also be </w:t>
      </w:r>
      <w:r w:rsidRPr="0057601C">
        <w:rPr>
          <w:color w:val="595959" w:themeColor="text1" w:themeTint="A6"/>
        </w:rPr>
        <w:t xml:space="preserve">eligible for </w:t>
      </w:r>
      <w:r w:rsidR="00476324">
        <w:rPr>
          <w:color w:val="595959" w:themeColor="text1" w:themeTint="A6"/>
        </w:rPr>
        <w:t xml:space="preserve">something called the </w:t>
      </w:r>
      <w:r w:rsidRPr="0057601C">
        <w:rPr>
          <w:color w:val="595959" w:themeColor="text1" w:themeTint="A6"/>
        </w:rPr>
        <w:t>“Exceptional Performance Bonus”</w:t>
      </w:r>
      <w:r w:rsidR="00653C76">
        <w:rPr>
          <w:color w:val="595959" w:themeColor="text1" w:themeTint="A6"/>
        </w:rPr>
        <w:t>, a</w:t>
      </w:r>
      <w:r w:rsidR="0027382C">
        <w:rPr>
          <w:color w:val="595959" w:themeColor="text1" w:themeTint="A6"/>
        </w:rPr>
        <w:t>n additional</w:t>
      </w:r>
      <w:r w:rsidR="00653C76">
        <w:rPr>
          <w:color w:val="595959" w:themeColor="text1" w:themeTint="A6"/>
        </w:rPr>
        <w:t xml:space="preserve"> pool of $500 million dollars</w:t>
      </w:r>
      <w:r w:rsidR="0027382C">
        <w:rPr>
          <w:color w:val="595959" w:themeColor="text1" w:themeTint="A6"/>
        </w:rPr>
        <w:t xml:space="preserve"> a year to be awarded to top program performers</w:t>
      </w:r>
      <w:r w:rsidR="00476324">
        <w:rPr>
          <w:color w:val="595959" w:themeColor="text1" w:themeTint="A6"/>
        </w:rPr>
        <w:t>. Clinicians in the top 25% of total participants may receive up to an additional 10% increase in reimbursement rates as a reward for outstanding performance. This means that in future years of the program, ECs have the potential to receive a 37% increase in Medicare reimbursement rates.</w:t>
      </w:r>
    </w:p>
    <w:p w14:paraId="119E5872" w14:textId="77777777" w:rsidR="00476324" w:rsidRPr="00476324" w:rsidRDefault="00476324" w:rsidP="005024B4">
      <w:pPr>
        <w:rPr>
          <w:color w:val="595959" w:themeColor="text1" w:themeTint="A6"/>
        </w:rPr>
      </w:pPr>
    </w:p>
    <w:p w14:paraId="6BCE8C97" w14:textId="0984A727" w:rsidR="005024B4" w:rsidRDefault="0057601C" w:rsidP="005024B4">
      <w:pPr>
        <w:rPr>
          <w:b/>
        </w:rPr>
      </w:pPr>
      <w:r>
        <w:rPr>
          <w:b/>
        </w:rPr>
        <w:t>Slide 15</w:t>
      </w:r>
    </w:p>
    <w:p w14:paraId="15A22596" w14:textId="77777777" w:rsidR="0000500C" w:rsidRDefault="0000500C" w:rsidP="005C247A">
      <w:pPr>
        <w:rPr>
          <w:b/>
        </w:rPr>
      </w:pPr>
    </w:p>
    <w:p w14:paraId="251A7328" w14:textId="3E3938D7" w:rsidR="00CC2C05" w:rsidRDefault="00CC2C05" w:rsidP="00CC2C05">
      <w:pPr>
        <w:jc w:val="center"/>
        <w:rPr>
          <w:b/>
          <w:bCs/>
          <w:sz w:val="32"/>
          <w:szCs w:val="32"/>
        </w:rPr>
      </w:pPr>
      <w:r w:rsidRPr="00CC2C05">
        <w:rPr>
          <w:b/>
          <w:bCs/>
          <w:sz w:val="32"/>
          <w:szCs w:val="32"/>
        </w:rPr>
        <w:t xml:space="preserve">MIPS </w:t>
      </w:r>
      <w:r w:rsidR="00793939">
        <w:rPr>
          <w:b/>
          <w:bCs/>
          <w:sz w:val="32"/>
          <w:szCs w:val="32"/>
        </w:rPr>
        <w:t>Incentives and Penalties Summarized</w:t>
      </w:r>
    </w:p>
    <w:p w14:paraId="02C07C9C" w14:textId="261D9EC9" w:rsidR="00CC2C05" w:rsidRDefault="00CC2C05" w:rsidP="005C247A">
      <w:pPr>
        <w:rPr>
          <w:b/>
          <w:sz w:val="32"/>
          <w:szCs w:val="32"/>
        </w:rPr>
      </w:pPr>
      <w:r w:rsidRPr="00CC2C05">
        <w:rPr>
          <w:b/>
          <w:noProof/>
          <w:sz w:val="32"/>
          <w:szCs w:val="32"/>
        </w:rPr>
        <w:drawing>
          <wp:inline distT="0" distB="0" distL="0" distR="0" wp14:anchorId="5961483B" wp14:editId="041CD6A7">
            <wp:extent cx="5486400" cy="2588895"/>
            <wp:effectExtent l="0" t="0" r="0" b="1905"/>
            <wp:docPr id="1126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8"/>
                    <a:stretch>
                      <a:fillRect/>
                    </a:stretch>
                  </pic:blipFill>
                  <pic:spPr>
                    <a:xfrm>
                      <a:off x="0" y="0"/>
                      <a:ext cx="5486400" cy="2588895"/>
                    </a:xfrm>
                    <a:prstGeom prst="rect">
                      <a:avLst/>
                    </a:prstGeom>
                  </pic:spPr>
                </pic:pic>
              </a:graphicData>
            </a:graphic>
          </wp:inline>
        </w:drawing>
      </w:r>
    </w:p>
    <w:p w14:paraId="5ED14773" w14:textId="77777777" w:rsidR="00793939" w:rsidRDefault="00793939" w:rsidP="00793939">
      <w:pPr>
        <w:rPr>
          <w:color w:val="595959" w:themeColor="text1" w:themeTint="A6"/>
        </w:rPr>
      </w:pPr>
      <w:r w:rsidRPr="00B12E23">
        <w:rPr>
          <w:b/>
          <w:color w:val="595959" w:themeColor="text1" w:themeTint="A6"/>
          <w:u w:val="single"/>
        </w:rPr>
        <w:t>SCRIPT</w:t>
      </w:r>
    </w:p>
    <w:p w14:paraId="35668387" w14:textId="1F1F742F" w:rsidR="00CC2C05" w:rsidRPr="00793939" w:rsidRDefault="00793939" w:rsidP="005C247A">
      <w:pPr>
        <w:rPr>
          <w:color w:val="595959" w:themeColor="text1" w:themeTint="A6"/>
        </w:rPr>
      </w:pPr>
      <w:r>
        <w:rPr>
          <w:color w:val="595959" w:themeColor="text1" w:themeTint="A6"/>
        </w:rPr>
        <w:t>In summary, the MIPS performance threshold is established each year and in future years will be the average of Final Scores received in the prior performance year. Those scoring below the threshold will receive a negative payment adjustment on Medicare Part B rates, with those in the bottom quartile automatically assessed the maximum penalty for that year. Those scoring above the performance threshold will receive proportionally higher Medicare rate increases, up to 3 times the maximum adjustment for that year, with those in the top quartile of performers receiving up to an additional 10% rate increase for exceptional performance.</w:t>
      </w:r>
    </w:p>
    <w:p w14:paraId="7CC54677" w14:textId="77777777" w:rsidR="00793939" w:rsidRPr="00CC2C05" w:rsidRDefault="00793939" w:rsidP="005C247A">
      <w:pPr>
        <w:rPr>
          <w:b/>
          <w:sz w:val="32"/>
          <w:szCs w:val="32"/>
        </w:rPr>
      </w:pPr>
    </w:p>
    <w:p w14:paraId="3D08FC61" w14:textId="30EDE106" w:rsidR="00CC2C05" w:rsidRDefault="0057601C" w:rsidP="00A77C24">
      <w:pPr>
        <w:rPr>
          <w:b/>
        </w:rPr>
      </w:pPr>
      <w:r>
        <w:rPr>
          <w:b/>
        </w:rPr>
        <w:t>Slide 16</w:t>
      </w:r>
    </w:p>
    <w:p w14:paraId="1CC6F30D" w14:textId="665A878D" w:rsidR="00CC2C05" w:rsidRDefault="00CC2C05" w:rsidP="00A77C24">
      <w:pPr>
        <w:rPr>
          <w:b/>
        </w:rPr>
      </w:pPr>
      <w:r w:rsidRPr="00CC2C05">
        <w:rPr>
          <w:b/>
          <w:noProof/>
        </w:rPr>
        <w:drawing>
          <wp:inline distT="0" distB="0" distL="0" distR="0" wp14:anchorId="4E9246A3" wp14:editId="5CACC370">
            <wp:extent cx="3155580" cy="2817980"/>
            <wp:effectExtent l="0" t="0" r="0" b="1905"/>
            <wp:docPr id="1126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9"/>
                    <a:stretch>
                      <a:fillRect/>
                    </a:stretch>
                  </pic:blipFill>
                  <pic:spPr>
                    <a:xfrm>
                      <a:off x="0" y="0"/>
                      <a:ext cx="3155580" cy="2817980"/>
                    </a:xfrm>
                    <a:prstGeom prst="rect">
                      <a:avLst/>
                    </a:prstGeom>
                  </pic:spPr>
                </pic:pic>
              </a:graphicData>
            </a:graphic>
          </wp:inline>
        </w:drawing>
      </w:r>
      <w:r w:rsidR="001D0EDF" w:rsidRPr="001D0EDF">
        <w:rPr>
          <w:noProof/>
        </w:rPr>
        <w:t xml:space="preserve"> </w:t>
      </w:r>
      <w:r w:rsidR="001D0EDF">
        <w:rPr>
          <w:noProof/>
        </w:rPr>
        <w:drawing>
          <wp:inline distT="0" distB="0" distL="0" distR="0" wp14:anchorId="0FFB863C" wp14:editId="00EDE8BC">
            <wp:extent cx="2362200" cy="1771650"/>
            <wp:effectExtent l="0" t="0" r="0" b="0"/>
            <wp:docPr id="15364" name="Picture 4" descr="https://upload.wikimedia.org/wikipedia/commons/thumb/6/61/AB-Vzw.svg/2000px-AB-Vzw.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https://upload.wikimedia.org/wikipedia/commons/thumb/6/61/AB-Vzw.svg/2000px-AB-Vzw.svg.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62628" cy="1771971"/>
                    </a:xfrm>
                    <a:prstGeom prst="rect">
                      <a:avLst/>
                    </a:prstGeom>
                    <a:noFill/>
                    <a:extLst/>
                  </pic:spPr>
                </pic:pic>
              </a:graphicData>
            </a:graphic>
          </wp:inline>
        </w:drawing>
      </w:r>
    </w:p>
    <w:p w14:paraId="1766FD16" w14:textId="77777777" w:rsidR="00CC2C05" w:rsidRDefault="00CC2C05" w:rsidP="00A77C24">
      <w:pPr>
        <w:rPr>
          <w:b/>
        </w:rPr>
      </w:pPr>
    </w:p>
    <w:p w14:paraId="6507F3C8" w14:textId="77777777" w:rsidR="00CC2C05" w:rsidRDefault="00CC2C05" w:rsidP="00A77C24">
      <w:pPr>
        <w:rPr>
          <w:b/>
        </w:rPr>
      </w:pPr>
    </w:p>
    <w:p w14:paraId="20D60B17" w14:textId="77777777" w:rsidR="00CC2C05" w:rsidRPr="00CC2C05" w:rsidRDefault="00CC2C05" w:rsidP="00CC2C05">
      <w:pPr>
        <w:rPr>
          <w:b/>
        </w:rPr>
      </w:pPr>
      <w:r w:rsidRPr="00CC2C05">
        <w:rPr>
          <w:b/>
          <w:bCs/>
        </w:rPr>
        <w:t>The other fork in the path to Quality Payments</w:t>
      </w:r>
    </w:p>
    <w:p w14:paraId="727DD0B5" w14:textId="77777777" w:rsidR="00C02269" w:rsidRDefault="00C02269" w:rsidP="00C02269">
      <w:pPr>
        <w:rPr>
          <w:b/>
          <w:color w:val="595959" w:themeColor="text1" w:themeTint="A6"/>
          <w:u w:val="single"/>
        </w:rPr>
      </w:pPr>
    </w:p>
    <w:p w14:paraId="2B518C3D" w14:textId="77777777" w:rsidR="00C02269" w:rsidRDefault="00C02269" w:rsidP="00C02269">
      <w:pPr>
        <w:rPr>
          <w:color w:val="595959" w:themeColor="text1" w:themeTint="A6"/>
        </w:rPr>
      </w:pPr>
      <w:r w:rsidRPr="00B12E23">
        <w:rPr>
          <w:b/>
          <w:color w:val="595959" w:themeColor="text1" w:themeTint="A6"/>
          <w:u w:val="single"/>
        </w:rPr>
        <w:t>SCRIPT</w:t>
      </w:r>
    </w:p>
    <w:p w14:paraId="0730EAA4" w14:textId="6906FF16" w:rsidR="00CC2C05" w:rsidRPr="00C02269" w:rsidRDefault="00C02269" w:rsidP="00A77C24">
      <w:pPr>
        <w:rPr>
          <w:color w:val="595959" w:themeColor="text1" w:themeTint="A6"/>
        </w:rPr>
      </w:pPr>
      <w:r>
        <w:rPr>
          <w:color w:val="595959" w:themeColor="text1" w:themeTint="A6"/>
        </w:rPr>
        <w:t>We’ll now discuss the other participation path of the Quality Payment Program, Alternative Payment Models.</w:t>
      </w:r>
    </w:p>
    <w:p w14:paraId="5FBC93B5" w14:textId="77777777" w:rsidR="00C02269" w:rsidRDefault="00C02269" w:rsidP="00A77C24">
      <w:pPr>
        <w:rPr>
          <w:b/>
        </w:rPr>
      </w:pPr>
    </w:p>
    <w:p w14:paraId="67C2ADFE" w14:textId="7C82089D" w:rsidR="00A77C24" w:rsidRDefault="0057601C" w:rsidP="00A77C24">
      <w:pPr>
        <w:rPr>
          <w:b/>
        </w:rPr>
      </w:pPr>
      <w:r>
        <w:rPr>
          <w:b/>
        </w:rPr>
        <w:t>Slide 17</w:t>
      </w:r>
    </w:p>
    <w:p w14:paraId="7BA0BE02" w14:textId="3C6182D5" w:rsidR="00CC2C05" w:rsidRPr="00CC2C05" w:rsidRDefault="00CC2C05" w:rsidP="00CC2C05">
      <w:pPr>
        <w:jc w:val="center"/>
        <w:rPr>
          <w:b/>
          <w:sz w:val="32"/>
          <w:szCs w:val="32"/>
        </w:rPr>
      </w:pPr>
      <w:r w:rsidRPr="00CC2C05">
        <w:rPr>
          <w:b/>
          <w:bCs/>
          <w:sz w:val="32"/>
          <w:szCs w:val="32"/>
        </w:rPr>
        <w:t>Alternative Payment Models (APMs</w:t>
      </w:r>
      <w:r>
        <w:rPr>
          <w:b/>
          <w:bCs/>
          <w:sz w:val="32"/>
          <w:szCs w:val="32"/>
        </w:rPr>
        <w:t>)</w:t>
      </w:r>
    </w:p>
    <w:p w14:paraId="60A6577F" w14:textId="42D620EB" w:rsidR="00CC2C05" w:rsidRDefault="00CC2C05" w:rsidP="00A77C24">
      <w:pPr>
        <w:rPr>
          <w:b/>
        </w:rPr>
      </w:pPr>
      <w:r>
        <w:rPr>
          <w:b/>
        </w:rPr>
        <w:t>What are they?</w:t>
      </w:r>
    </w:p>
    <w:p w14:paraId="49ED1FB9" w14:textId="77777777" w:rsidR="00CC2C05" w:rsidRPr="00CC2C05" w:rsidRDefault="00CC2C05" w:rsidP="00CC2C05">
      <w:pPr>
        <w:numPr>
          <w:ilvl w:val="0"/>
          <w:numId w:val="19"/>
        </w:numPr>
        <w:rPr>
          <w:b/>
        </w:rPr>
      </w:pPr>
      <w:r w:rsidRPr="00CC2C05">
        <w:rPr>
          <w:b/>
        </w:rPr>
        <w:t xml:space="preserve">Alternative Payment Model or APM is a </w:t>
      </w:r>
      <w:r w:rsidRPr="00CC2C05">
        <w:rPr>
          <w:b/>
          <w:bCs/>
        </w:rPr>
        <w:t xml:space="preserve">generic term </w:t>
      </w:r>
      <w:r w:rsidRPr="00CC2C05">
        <w:rPr>
          <w:b/>
        </w:rPr>
        <w:t xml:space="preserve">describing a payment model in which providers take </w:t>
      </w:r>
      <w:r w:rsidRPr="00CC2C05">
        <w:rPr>
          <w:b/>
          <w:bCs/>
        </w:rPr>
        <w:t>responsibility for cost and quality performance</w:t>
      </w:r>
      <w:r w:rsidRPr="00CC2C05">
        <w:rPr>
          <w:b/>
        </w:rPr>
        <w:t xml:space="preserve"> and </w:t>
      </w:r>
      <w:r w:rsidRPr="00CC2C05">
        <w:rPr>
          <w:b/>
          <w:bCs/>
        </w:rPr>
        <w:t xml:space="preserve">receive payments to support </w:t>
      </w:r>
      <w:r w:rsidRPr="00CC2C05">
        <w:rPr>
          <w:b/>
        </w:rPr>
        <w:t>the services and activities designed to achieve high value</w:t>
      </w:r>
    </w:p>
    <w:p w14:paraId="28E6E987" w14:textId="77777777" w:rsidR="00CC2C05" w:rsidRPr="00CC2C05" w:rsidRDefault="00CC2C05" w:rsidP="00CC2C05">
      <w:pPr>
        <w:numPr>
          <w:ilvl w:val="0"/>
          <w:numId w:val="19"/>
        </w:numPr>
        <w:rPr>
          <w:b/>
        </w:rPr>
      </w:pPr>
      <w:r w:rsidRPr="00CC2C05">
        <w:rPr>
          <w:b/>
        </w:rPr>
        <w:t>According to MACRA, APMs in general include:</w:t>
      </w:r>
    </w:p>
    <w:p w14:paraId="3D99BA68" w14:textId="77777777" w:rsidR="00CC2C05" w:rsidRPr="00CC2C05" w:rsidRDefault="00CC2C05" w:rsidP="00CC2C05">
      <w:pPr>
        <w:numPr>
          <w:ilvl w:val="1"/>
          <w:numId w:val="19"/>
        </w:numPr>
        <w:rPr>
          <w:b/>
        </w:rPr>
      </w:pPr>
      <w:r w:rsidRPr="00CC2C05">
        <w:rPr>
          <w:b/>
        </w:rPr>
        <w:t>Medicare Shared Savings Program (MSSP) ACOs</w:t>
      </w:r>
    </w:p>
    <w:p w14:paraId="4D9103DE" w14:textId="77777777" w:rsidR="00CC2C05" w:rsidRPr="00CC2C05" w:rsidRDefault="00CC2C05" w:rsidP="00CC2C05">
      <w:pPr>
        <w:numPr>
          <w:ilvl w:val="1"/>
          <w:numId w:val="19"/>
        </w:numPr>
        <w:rPr>
          <w:b/>
        </w:rPr>
      </w:pPr>
      <w:r w:rsidRPr="00CC2C05">
        <w:rPr>
          <w:b/>
        </w:rPr>
        <w:t>Demonstrations under the Health Care Quality Demonstration Program</w:t>
      </w:r>
    </w:p>
    <w:p w14:paraId="4F4E3E8E" w14:textId="77777777" w:rsidR="00CC2C05" w:rsidRPr="00CC2C05" w:rsidRDefault="00CC2C05" w:rsidP="00CC2C05">
      <w:pPr>
        <w:numPr>
          <w:ilvl w:val="1"/>
          <w:numId w:val="19"/>
        </w:numPr>
        <w:rPr>
          <w:b/>
        </w:rPr>
      </w:pPr>
      <w:r w:rsidRPr="00CC2C05">
        <w:rPr>
          <w:b/>
        </w:rPr>
        <w:t>CMS Innovation Center Models</w:t>
      </w:r>
    </w:p>
    <w:p w14:paraId="07C29E70" w14:textId="77777777" w:rsidR="00CC2C05" w:rsidRPr="00CC2C05" w:rsidRDefault="00CC2C05" w:rsidP="00CC2C05">
      <w:pPr>
        <w:numPr>
          <w:ilvl w:val="1"/>
          <w:numId w:val="19"/>
        </w:numPr>
        <w:rPr>
          <w:b/>
        </w:rPr>
      </w:pPr>
      <w:r w:rsidRPr="00CC2C05">
        <w:rPr>
          <w:b/>
        </w:rPr>
        <w:t xml:space="preserve">Demonstrations required by Federal Law </w:t>
      </w:r>
    </w:p>
    <w:p w14:paraId="5044E1CA" w14:textId="77777777" w:rsidR="00CC2C05" w:rsidRPr="00CC2C05" w:rsidRDefault="00CC2C05" w:rsidP="00CC2C05">
      <w:pPr>
        <w:numPr>
          <w:ilvl w:val="0"/>
          <w:numId w:val="19"/>
        </w:numPr>
        <w:rPr>
          <w:b/>
        </w:rPr>
      </w:pPr>
      <w:r w:rsidRPr="00CC2C05">
        <w:rPr>
          <w:b/>
        </w:rPr>
        <w:t>MACRA does not change how any particular APM pays for medical care and rewards value</w:t>
      </w:r>
    </w:p>
    <w:p w14:paraId="7D96D793" w14:textId="77777777" w:rsidR="00CC2C05" w:rsidRPr="00CC2C05" w:rsidRDefault="00CC2C05" w:rsidP="00CC2C05">
      <w:pPr>
        <w:numPr>
          <w:ilvl w:val="0"/>
          <w:numId w:val="19"/>
        </w:numPr>
        <w:rPr>
          <w:b/>
        </w:rPr>
      </w:pPr>
      <w:r w:rsidRPr="00CC2C05">
        <w:rPr>
          <w:b/>
        </w:rPr>
        <w:t>APM participants may receive favorable scoring under certain MIPS performance categories</w:t>
      </w:r>
    </w:p>
    <w:p w14:paraId="1ED91066" w14:textId="77777777" w:rsidR="00CC2C05" w:rsidRPr="00CC2C05" w:rsidRDefault="00CC2C05" w:rsidP="00CC2C05">
      <w:pPr>
        <w:numPr>
          <w:ilvl w:val="0"/>
          <w:numId w:val="19"/>
        </w:numPr>
        <w:rPr>
          <w:b/>
        </w:rPr>
      </w:pPr>
      <w:r w:rsidRPr="00CC2C05">
        <w:rPr>
          <w:b/>
        </w:rPr>
        <w:t xml:space="preserve">Only </w:t>
      </w:r>
      <w:r w:rsidRPr="00CC2C05">
        <w:rPr>
          <w:b/>
          <w:bCs/>
          <w:u w:val="single"/>
        </w:rPr>
        <w:t>some</w:t>
      </w:r>
      <w:r w:rsidRPr="00CC2C05">
        <w:rPr>
          <w:b/>
        </w:rPr>
        <w:t xml:space="preserve"> APMs are </w:t>
      </w:r>
      <w:r w:rsidRPr="00CC2C05">
        <w:rPr>
          <w:b/>
          <w:bCs/>
        </w:rPr>
        <w:t>“</w:t>
      </w:r>
      <w:r w:rsidRPr="00CC2C05">
        <w:rPr>
          <w:b/>
          <w:bCs/>
          <w:u w:val="single"/>
        </w:rPr>
        <w:t>Advanced</w:t>
      </w:r>
      <w:r w:rsidRPr="00CC2C05">
        <w:rPr>
          <w:b/>
          <w:bCs/>
        </w:rPr>
        <w:t xml:space="preserve">” </w:t>
      </w:r>
      <w:r w:rsidRPr="00CC2C05">
        <w:rPr>
          <w:b/>
        </w:rPr>
        <w:t>APMs</w:t>
      </w:r>
    </w:p>
    <w:p w14:paraId="017E7DC7" w14:textId="77777777" w:rsidR="00CC2C05" w:rsidRDefault="00CC2C05" w:rsidP="00A77C24">
      <w:pPr>
        <w:rPr>
          <w:b/>
        </w:rPr>
      </w:pPr>
    </w:p>
    <w:p w14:paraId="6B4AECF0" w14:textId="77777777" w:rsidR="00C02269" w:rsidRDefault="00C02269" w:rsidP="00C02269">
      <w:pPr>
        <w:rPr>
          <w:color w:val="595959" w:themeColor="text1" w:themeTint="A6"/>
        </w:rPr>
      </w:pPr>
      <w:r w:rsidRPr="00B12E23">
        <w:rPr>
          <w:b/>
          <w:color w:val="595959" w:themeColor="text1" w:themeTint="A6"/>
          <w:u w:val="single"/>
        </w:rPr>
        <w:t>SCRIPT</w:t>
      </w:r>
    </w:p>
    <w:p w14:paraId="6AD67E28" w14:textId="04C0592E" w:rsidR="00C02269" w:rsidRPr="00C02269" w:rsidRDefault="00C02269" w:rsidP="00C02269">
      <w:pPr>
        <w:rPr>
          <w:color w:val="595959" w:themeColor="text1" w:themeTint="A6"/>
        </w:rPr>
      </w:pPr>
      <w:r w:rsidRPr="00C02269">
        <w:rPr>
          <w:color w:val="595959" w:themeColor="text1" w:themeTint="A6"/>
        </w:rPr>
        <w:t xml:space="preserve">Alternative Payment Model or APM is a </w:t>
      </w:r>
      <w:r w:rsidRPr="00C02269">
        <w:rPr>
          <w:bCs/>
          <w:color w:val="595959" w:themeColor="text1" w:themeTint="A6"/>
        </w:rPr>
        <w:t xml:space="preserve">generic term </w:t>
      </w:r>
      <w:r w:rsidRPr="00C02269">
        <w:rPr>
          <w:color w:val="595959" w:themeColor="text1" w:themeTint="A6"/>
        </w:rPr>
        <w:t xml:space="preserve">describing a payment model in which providers take </w:t>
      </w:r>
      <w:r w:rsidRPr="00C02269">
        <w:rPr>
          <w:bCs/>
          <w:color w:val="595959" w:themeColor="text1" w:themeTint="A6"/>
        </w:rPr>
        <w:t>responsibility for cost and quality performance</w:t>
      </w:r>
      <w:r w:rsidRPr="00C02269">
        <w:rPr>
          <w:color w:val="595959" w:themeColor="text1" w:themeTint="A6"/>
        </w:rPr>
        <w:t xml:space="preserve"> and </w:t>
      </w:r>
      <w:r w:rsidRPr="00C02269">
        <w:rPr>
          <w:bCs/>
          <w:color w:val="595959" w:themeColor="text1" w:themeTint="A6"/>
        </w:rPr>
        <w:t xml:space="preserve">receive payments to support </w:t>
      </w:r>
      <w:r w:rsidRPr="00C02269">
        <w:rPr>
          <w:color w:val="595959" w:themeColor="text1" w:themeTint="A6"/>
        </w:rPr>
        <w:t>the services and activities designed to achieve high value</w:t>
      </w:r>
      <w:r>
        <w:rPr>
          <w:color w:val="595959" w:themeColor="text1" w:themeTint="A6"/>
        </w:rPr>
        <w:t xml:space="preserve">. </w:t>
      </w:r>
      <w:r w:rsidRPr="00C02269">
        <w:rPr>
          <w:color w:val="595959" w:themeColor="text1" w:themeTint="A6"/>
        </w:rPr>
        <w:t xml:space="preserve">According to </w:t>
      </w:r>
      <w:r>
        <w:rPr>
          <w:color w:val="595959" w:themeColor="text1" w:themeTint="A6"/>
        </w:rPr>
        <w:t xml:space="preserve">MACRA, APMs in general include </w:t>
      </w:r>
      <w:r w:rsidRPr="00C02269">
        <w:rPr>
          <w:color w:val="595959" w:themeColor="text1" w:themeTint="A6"/>
        </w:rPr>
        <w:t>Medicar</w:t>
      </w:r>
      <w:r>
        <w:rPr>
          <w:color w:val="595959" w:themeColor="text1" w:themeTint="A6"/>
        </w:rPr>
        <w:t xml:space="preserve">e Shared Savings Program </w:t>
      </w:r>
      <w:r w:rsidRPr="00C02269">
        <w:rPr>
          <w:color w:val="595959" w:themeColor="text1" w:themeTint="A6"/>
        </w:rPr>
        <w:t>ACOs</w:t>
      </w:r>
      <w:r>
        <w:rPr>
          <w:color w:val="595959" w:themeColor="text1" w:themeTint="A6"/>
        </w:rPr>
        <w:t>, d</w:t>
      </w:r>
      <w:r w:rsidRPr="00C02269">
        <w:rPr>
          <w:color w:val="595959" w:themeColor="text1" w:themeTint="A6"/>
        </w:rPr>
        <w:t>emonstrations under the Health Care Quality Demonstration Program</w:t>
      </w:r>
      <w:r>
        <w:rPr>
          <w:color w:val="595959" w:themeColor="text1" w:themeTint="A6"/>
        </w:rPr>
        <w:t xml:space="preserve">, </w:t>
      </w:r>
      <w:r w:rsidRPr="00C02269">
        <w:rPr>
          <w:color w:val="595959" w:themeColor="text1" w:themeTint="A6"/>
        </w:rPr>
        <w:t>CMS Innovation Center Models</w:t>
      </w:r>
      <w:r>
        <w:rPr>
          <w:color w:val="595959" w:themeColor="text1" w:themeTint="A6"/>
        </w:rPr>
        <w:t xml:space="preserve"> such as the </w:t>
      </w:r>
      <w:r w:rsidR="0064785E">
        <w:rPr>
          <w:color w:val="595959" w:themeColor="text1" w:themeTint="A6"/>
        </w:rPr>
        <w:t>Qualified</w:t>
      </w:r>
      <w:r>
        <w:rPr>
          <w:color w:val="595959" w:themeColor="text1" w:themeTint="A6"/>
        </w:rPr>
        <w:t xml:space="preserve"> Medical Home and d</w:t>
      </w:r>
      <w:r w:rsidRPr="00C02269">
        <w:rPr>
          <w:color w:val="595959" w:themeColor="text1" w:themeTint="A6"/>
        </w:rPr>
        <w:t>emonst</w:t>
      </w:r>
      <w:r>
        <w:rPr>
          <w:color w:val="595959" w:themeColor="text1" w:themeTint="A6"/>
        </w:rPr>
        <w:t>rations required by Federal Law. The Quality Payment Program</w:t>
      </w:r>
      <w:r w:rsidRPr="00C02269">
        <w:rPr>
          <w:color w:val="595959" w:themeColor="text1" w:themeTint="A6"/>
        </w:rPr>
        <w:t xml:space="preserve"> does not change how any particular APM pays for medical care and rewards value</w:t>
      </w:r>
      <w:r>
        <w:rPr>
          <w:color w:val="595959" w:themeColor="text1" w:themeTint="A6"/>
        </w:rPr>
        <w:t>. Instead, the QPP enhances that payment methodology by adding additional incentives</w:t>
      </w:r>
      <w:r w:rsidR="008E7709">
        <w:rPr>
          <w:color w:val="595959" w:themeColor="text1" w:themeTint="A6"/>
        </w:rPr>
        <w:t xml:space="preserve"> for ECs</w:t>
      </w:r>
      <w:r>
        <w:rPr>
          <w:color w:val="595959" w:themeColor="text1" w:themeTint="A6"/>
        </w:rPr>
        <w:t xml:space="preserve">. And if applicable, </w:t>
      </w:r>
      <w:r w:rsidRPr="00C02269">
        <w:rPr>
          <w:color w:val="595959" w:themeColor="text1" w:themeTint="A6"/>
        </w:rPr>
        <w:t>APM participants may receive favorable scoring under certain MIPS performance categories</w:t>
      </w:r>
      <w:r>
        <w:rPr>
          <w:color w:val="595959" w:themeColor="text1" w:themeTint="A6"/>
        </w:rPr>
        <w:t>. The long term goal of the Quality Payment Program is to significantly increase participation in the highest level of APMs, those meeti</w:t>
      </w:r>
      <w:r w:rsidR="008E7709">
        <w:rPr>
          <w:color w:val="595959" w:themeColor="text1" w:themeTint="A6"/>
        </w:rPr>
        <w:t xml:space="preserve">ng the criteria to be defined as </w:t>
      </w:r>
      <w:r w:rsidRPr="00C02269">
        <w:rPr>
          <w:bCs/>
          <w:color w:val="595959" w:themeColor="text1" w:themeTint="A6"/>
          <w:u w:val="single"/>
        </w:rPr>
        <w:t>Advanced</w:t>
      </w:r>
      <w:r w:rsidRPr="00C02269">
        <w:rPr>
          <w:bCs/>
          <w:color w:val="595959" w:themeColor="text1" w:themeTint="A6"/>
        </w:rPr>
        <w:t xml:space="preserve"> </w:t>
      </w:r>
      <w:r>
        <w:rPr>
          <w:color w:val="595959" w:themeColor="text1" w:themeTint="A6"/>
        </w:rPr>
        <w:t>APM</w:t>
      </w:r>
      <w:r w:rsidR="008E7709">
        <w:rPr>
          <w:color w:val="595959" w:themeColor="text1" w:themeTint="A6"/>
        </w:rPr>
        <w:t>s</w:t>
      </w:r>
      <w:r>
        <w:rPr>
          <w:color w:val="595959" w:themeColor="text1" w:themeTint="A6"/>
        </w:rPr>
        <w:t>.</w:t>
      </w:r>
    </w:p>
    <w:p w14:paraId="38043CA5" w14:textId="77777777" w:rsidR="00C02269" w:rsidRDefault="00C02269" w:rsidP="00A77C24">
      <w:pPr>
        <w:rPr>
          <w:b/>
        </w:rPr>
      </w:pPr>
    </w:p>
    <w:p w14:paraId="15976002" w14:textId="77777777" w:rsidR="00C02269" w:rsidRDefault="00C02269" w:rsidP="00A77C24">
      <w:pPr>
        <w:rPr>
          <w:b/>
        </w:rPr>
      </w:pPr>
    </w:p>
    <w:p w14:paraId="05FB5F74" w14:textId="77777777" w:rsidR="008E7709" w:rsidRDefault="008E7709" w:rsidP="00A77C24">
      <w:pPr>
        <w:rPr>
          <w:b/>
        </w:rPr>
      </w:pPr>
    </w:p>
    <w:p w14:paraId="17898763" w14:textId="77777777" w:rsidR="008E7709" w:rsidRDefault="008E7709" w:rsidP="00A77C24">
      <w:pPr>
        <w:rPr>
          <w:b/>
        </w:rPr>
      </w:pPr>
    </w:p>
    <w:p w14:paraId="121B94D1" w14:textId="77777777" w:rsidR="008E7709" w:rsidRDefault="008E7709" w:rsidP="00A77C24">
      <w:pPr>
        <w:rPr>
          <w:b/>
        </w:rPr>
      </w:pPr>
    </w:p>
    <w:p w14:paraId="4728E413" w14:textId="77777777" w:rsidR="008E7709" w:rsidRDefault="008E7709" w:rsidP="00A77C24">
      <w:pPr>
        <w:rPr>
          <w:b/>
        </w:rPr>
      </w:pPr>
    </w:p>
    <w:p w14:paraId="3159B9F9" w14:textId="1C90927B" w:rsidR="00CC2C05" w:rsidRDefault="0057601C" w:rsidP="00A77C24">
      <w:pPr>
        <w:rPr>
          <w:b/>
        </w:rPr>
      </w:pPr>
      <w:r>
        <w:rPr>
          <w:b/>
        </w:rPr>
        <w:lastRenderedPageBreak/>
        <w:t>Slide 18</w:t>
      </w:r>
    </w:p>
    <w:p w14:paraId="5A404106" w14:textId="2293288C" w:rsidR="00CC2C05" w:rsidRDefault="00CC2C05" w:rsidP="00CC2C05">
      <w:pPr>
        <w:jc w:val="center"/>
        <w:rPr>
          <w:b/>
          <w:bCs/>
          <w:sz w:val="32"/>
          <w:szCs w:val="32"/>
        </w:rPr>
      </w:pPr>
      <w:r w:rsidRPr="00CC2C05">
        <w:rPr>
          <w:b/>
          <w:bCs/>
          <w:sz w:val="32"/>
          <w:szCs w:val="32"/>
        </w:rPr>
        <w:t>Alternative Payment Models</w:t>
      </w:r>
    </w:p>
    <w:p w14:paraId="79AE6862" w14:textId="77777777" w:rsidR="00CC2C05" w:rsidRPr="00CC2C05" w:rsidRDefault="00CC2C05" w:rsidP="00CC2C05">
      <w:pPr>
        <w:jc w:val="center"/>
        <w:rPr>
          <w:b/>
          <w:sz w:val="32"/>
          <w:szCs w:val="32"/>
        </w:rPr>
      </w:pPr>
    </w:p>
    <w:p w14:paraId="50FDEA68" w14:textId="77777777" w:rsidR="00CC2C05" w:rsidRPr="00CC2C05" w:rsidRDefault="00CC2C05" w:rsidP="00CC2C05">
      <w:pPr>
        <w:numPr>
          <w:ilvl w:val="0"/>
          <w:numId w:val="20"/>
        </w:numPr>
        <w:rPr>
          <w:b/>
        </w:rPr>
      </w:pPr>
      <w:r w:rsidRPr="00CC2C05">
        <w:rPr>
          <w:b/>
          <w:bCs/>
        </w:rPr>
        <w:t xml:space="preserve">“Advanced” APMs </w:t>
      </w:r>
      <w:r w:rsidRPr="00CC2C05">
        <w:rPr>
          <w:b/>
        </w:rPr>
        <w:t>– Term established by CMS; these have the greatest risks and offer potential for greatest rewards</w:t>
      </w:r>
    </w:p>
    <w:p w14:paraId="381688B3" w14:textId="77777777" w:rsidR="00CC2C05" w:rsidRPr="00CC2C05" w:rsidRDefault="00CC2C05" w:rsidP="00CC2C05">
      <w:pPr>
        <w:numPr>
          <w:ilvl w:val="0"/>
          <w:numId w:val="20"/>
        </w:numPr>
        <w:rPr>
          <w:b/>
        </w:rPr>
      </w:pPr>
      <w:r w:rsidRPr="00CC2C05">
        <w:rPr>
          <w:b/>
          <w:bCs/>
        </w:rPr>
        <w:t xml:space="preserve">Qualified Medical Homes </w:t>
      </w:r>
      <w:r w:rsidRPr="00CC2C05">
        <w:rPr>
          <w:b/>
        </w:rPr>
        <w:t>have different risk structure but are otherwise treated as Advanced APMs</w:t>
      </w:r>
    </w:p>
    <w:p w14:paraId="53870A9A" w14:textId="77777777" w:rsidR="00CC2C05" w:rsidRPr="00CC2C05" w:rsidRDefault="00CC2C05" w:rsidP="00CC2C05">
      <w:pPr>
        <w:numPr>
          <w:ilvl w:val="0"/>
          <w:numId w:val="20"/>
        </w:numPr>
        <w:rPr>
          <w:b/>
        </w:rPr>
      </w:pPr>
      <w:r w:rsidRPr="00CC2C05">
        <w:rPr>
          <w:b/>
          <w:bCs/>
        </w:rPr>
        <w:t xml:space="preserve">MIPS APMs </w:t>
      </w:r>
      <w:r w:rsidRPr="00CC2C05">
        <w:rPr>
          <w:b/>
        </w:rPr>
        <w:t>receive favorable MIPS scoring</w:t>
      </w:r>
    </w:p>
    <w:p w14:paraId="5ACB7A5A" w14:textId="77777777" w:rsidR="003C392C" w:rsidRDefault="003C392C" w:rsidP="00A77C24">
      <w:pPr>
        <w:rPr>
          <w:b/>
          <w:color w:val="3366FF"/>
        </w:rPr>
      </w:pPr>
    </w:p>
    <w:p w14:paraId="7DB51CFB" w14:textId="096335D9" w:rsidR="00CC2C05" w:rsidRPr="00CC2C05" w:rsidRDefault="001D0EDF" w:rsidP="00A77C24">
      <w:pPr>
        <w:rPr>
          <w:b/>
          <w:color w:val="3366FF"/>
        </w:rPr>
      </w:pPr>
      <w:r>
        <w:rPr>
          <w:b/>
          <w:noProof/>
          <w:color w:val="3366FF"/>
        </w:rPr>
        <w:drawing>
          <wp:inline distT="0" distB="0" distL="0" distR="0" wp14:anchorId="27A56422" wp14:editId="6520FF86">
            <wp:extent cx="3060328" cy="2952115"/>
            <wp:effectExtent l="0" t="0" r="6985" b="635"/>
            <wp:docPr id="11304" name="Picture 11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88191" cy="2978993"/>
                    </a:xfrm>
                    <a:prstGeom prst="rect">
                      <a:avLst/>
                    </a:prstGeom>
                    <a:noFill/>
                  </pic:spPr>
                </pic:pic>
              </a:graphicData>
            </a:graphic>
          </wp:inline>
        </w:drawing>
      </w:r>
    </w:p>
    <w:p w14:paraId="1A6FB992" w14:textId="77777777" w:rsidR="00CC2C05" w:rsidRDefault="00CC2C05" w:rsidP="00A77C24">
      <w:pPr>
        <w:rPr>
          <w:b/>
        </w:rPr>
      </w:pPr>
    </w:p>
    <w:p w14:paraId="25ADB5FF" w14:textId="77777777" w:rsidR="008E7709" w:rsidRDefault="008E7709" w:rsidP="00A77C24">
      <w:pPr>
        <w:rPr>
          <w:b/>
        </w:rPr>
      </w:pPr>
    </w:p>
    <w:p w14:paraId="22E6A958" w14:textId="77777777" w:rsidR="008E7709" w:rsidRDefault="008E7709" w:rsidP="008E7709">
      <w:pPr>
        <w:rPr>
          <w:color w:val="595959" w:themeColor="text1" w:themeTint="A6"/>
        </w:rPr>
      </w:pPr>
      <w:r w:rsidRPr="00B12E23">
        <w:rPr>
          <w:b/>
          <w:color w:val="595959" w:themeColor="text1" w:themeTint="A6"/>
          <w:u w:val="single"/>
        </w:rPr>
        <w:t>SCRIPT</w:t>
      </w:r>
    </w:p>
    <w:p w14:paraId="34926D60" w14:textId="77777777" w:rsidR="0064785E" w:rsidRDefault="00B36B3C" w:rsidP="00A77C24">
      <w:pPr>
        <w:rPr>
          <w:color w:val="595959" w:themeColor="text1" w:themeTint="A6"/>
        </w:rPr>
      </w:pPr>
      <w:r w:rsidRPr="00B36B3C">
        <w:rPr>
          <w:color w:val="595959" w:themeColor="text1" w:themeTint="A6"/>
        </w:rPr>
        <w:t xml:space="preserve">Within the QPP, there are 3 types of Alternative Payment Models. </w:t>
      </w:r>
    </w:p>
    <w:p w14:paraId="2F692D10" w14:textId="77777777" w:rsidR="0064785E" w:rsidRDefault="0064785E" w:rsidP="00A77C24">
      <w:pPr>
        <w:rPr>
          <w:color w:val="595959" w:themeColor="text1" w:themeTint="A6"/>
        </w:rPr>
      </w:pPr>
    </w:p>
    <w:p w14:paraId="7130194C" w14:textId="72559CC7" w:rsidR="006115B7" w:rsidRPr="00F05DA7" w:rsidRDefault="00B36B3C" w:rsidP="00F05DA7">
      <w:pPr>
        <w:rPr>
          <w:color w:val="595959" w:themeColor="text1" w:themeTint="A6"/>
        </w:rPr>
      </w:pPr>
      <w:r w:rsidRPr="00B36B3C">
        <w:rPr>
          <w:color w:val="595959" w:themeColor="text1" w:themeTint="A6"/>
        </w:rPr>
        <w:t xml:space="preserve">At the top we have Advanced APMs, a term established by CMS which denotes those APMs which have the greatest financial risks for providers and also offer the </w:t>
      </w:r>
      <w:r w:rsidR="00F05DA7">
        <w:rPr>
          <w:color w:val="595959" w:themeColor="text1" w:themeTint="A6"/>
        </w:rPr>
        <w:t xml:space="preserve">greatest potential for </w:t>
      </w:r>
      <w:r w:rsidRPr="00B36B3C">
        <w:rPr>
          <w:color w:val="595959" w:themeColor="text1" w:themeTint="A6"/>
        </w:rPr>
        <w:t xml:space="preserve">rewards. </w:t>
      </w:r>
      <w:r>
        <w:rPr>
          <w:color w:val="595959" w:themeColor="text1" w:themeTint="A6"/>
        </w:rPr>
        <w:t xml:space="preserve">Three criteria need to be met for an APM to be </w:t>
      </w:r>
      <w:r w:rsidR="00F05DA7">
        <w:rPr>
          <w:color w:val="595959" w:themeColor="text1" w:themeTint="A6"/>
        </w:rPr>
        <w:t xml:space="preserve">deemed </w:t>
      </w:r>
      <w:r>
        <w:rPr>
          <w:color w:val="595959" w:themeColor="text1" w:themeTint="A6"/>
        </w:rPr>
        <w:t xml:space="preserve">an Advanced APM. First, 50% or more of the APMs participants must use certified EHR technology or CEHRT. The entity </w:t>
      </w:r>
      <w:r>
        <w:rPr>
          <w:rFonts w:hint="eastAsia"/>
          <w:color w:val="595959" w:themeColor="text1" w:themeTint="A6"/>
        </w:rPr>
        <w:t>m</w:t>
      </w:r>
      <w:r w:rsidRPr="00B36B3C">
        <w:rPr>
          <w:rFonts w:hint="eastAsia"/>
          <w:color w:val="595959" w:themeColor="text1" w:themeTint="A6"/>
        </w:rPr>
        <w:t xml:space="preserve">ust report and at least partially base clinician payments on quality measures </w:t>
      </w:r>
      <w:r>
        <w:rPr>
          <w:color w:val="595959" w:themeColor="text1" w:themeTint="A6"/>
        </w:rPr>
        <w:t xml:space="preserve">which are </w:t>
      </w:r>
      <w:r w:rsidRPr="00B36B3C">
        <w:rPr>
          <w:rFonts w:hint="eastAsia"/>
          <w:color w:val="595959" w:themeColor="text1" w:themeTint="A6"/>
        </w:rPr>
        <w:t xml:space="preserve">comparable to </w:t>
      </w:r>
      <w:r>
        <w:rPr>
          <w:color w:val="595959" w:themeColor="text1" w:themeTint="A6"/>
        </w:rPr>
        <w:t xml:space="preserve">those available to participants of </w:t>
      </w:r>
      <w:r w:rsidRPr="00B36B3C">
        <w:rPr>
          <w:rFonts w:hint="eastAsia"/>
          <w:color w:val="595959" w:themeColor="text1" w:themeTint="A6"/>
        </w:rPr>
        <w:t>MIPS</w:t>
      </w:r>
      <w:r w:rsidR="0064785E">
        <w:rPr>
          <w:color w:val="595959" w:themeColor="text1" w:themeTint="A6"/>
        </w:rPr>
        <w:t xml:space="preserve">. Finally, and perhaps most importantly, to be an Advanced APM, participants must bear “more than nominal risk” for monetary losses for poor performance. This level of risk is defined as the </w:t>
      </w:r>
      <w:proofErr w:type="gramStart"/>
      <w:r w:rsidR="0064785E">
        <w:rPr>
          <w:color w:val="595959" w:themeColor="text1" w:themeTint="A6"/>
        </w:rPr>
        <w:t>lesser</w:t>
      </w:r>
      <w:proofErr w:type="gramEnd"/>
      <w:r w:rsidR="0064785E">
        <w:rPr>
          <w:color w:val="595959" w:themeColor="text1" w:themeTint="A6"/>
        </w:rPr>
        <w:t xml:space="preserve"> of 8% of total Medicare revenues or 3% of total Medicare expenditures. Current examples of Advanced APMs include, but are not limited to, Medicare Shared Savings Program ACOs Tracks 2 and 3, Next Generation ACOs</w:t>
      </w:r>
      <w:r w:rsidR="0021096D">
        <w:rPr>
          <w:color w:val="595959" w:themeColor="text1" w:themeTint="A6"/>
        </w:rPr>
        <w:t>, the Comprehensive ESRD Care Model, and the Oncology Care Model Track 2. A complete listing of available Advanced APMs can be found at QPP.CMS.GOV.</w:t>
      </w:r>
      <w:r w:rsidR="00F05DA7">
        <w:rPr>
          <w:color w:val="595959" w:themeColor="text1" w:themeTint="A6"/>
        </w:rPr>
        <w:t xml:space="preserve"> Advanced APM benefits include</w:t>
      </w:r>
      <w:r w:rsidR="00A0651A" w:rsidRPr="00F05DA7">
        <w:rPr>
          <w:color w:val="595959" w:themeColor="text1" w:themeTint="A6"/>
        </w:rPr>
        <w:t xml:space="preserve"> shared savings, flexible payment bundles and other desirable features</w:t>
      </w:r>
      <w:r w:rsidR="00F05DA7">
        <w:rPr>
          <w:color w:val="595959" w:themeColor="text1" w:themeTint="A6"/>
        </w:rPr>
        <w:t xml:space="preserve">, none of which are altered by the Quality Payment Program. As </w:t>
      </w:r>
      <w:r w:rsidR="00F05DA7">
        <w:rPr>
          <w:color w:val="595959" w:themeColor="text1" w:themeTint="A6"/>
        </w:rPr>
        <w:lastRenderedPageBreak/>
        <w:t xml:space="preserve">previously mentioned, the QPP adds additional financial incentives on top of the current APM payment model. In 2019 through </w:t>
      </w:r>
      <w:r w:rsidR="00A0651A" w:rsidRPr="00F05DA7">
        <w:rPr>
          <w:color w:val="595959" w:themeColor="text1" w:themeTint="A6"/>
        </w:rPr>
        <w:t xml:space="preserve">2024, </w:t>
      </w:r>
      <w:r w:rsidR="00F05DA7" w:rsidRPr="00F05DA7">
        <w:rPr>
          <w:color w:val="595959" w:themeColor="text1" w:themeTint="A6"/>
        </w:rPr>
        <w:t xml:space="preserve">ECs </w:t>
      </w:r>
      <w:r w:rsidR="00F05DA7">
        <w:rPr>
          <w:color w:val="595959" w:themeColor="text1" w:themeTint="A6"/>
        </w:rPr>
        <w:t xml:space="preserve">significantly </w:t>
      </w:r>
      <w:r w:rsidR="00F05DA7" w:rsidRPr="00F05DA7">
        <w:rPr>
          <w:color w:val="595959" w:themeColor="text1" w:themeTint="A6"/>
        </w:rPr>
        <w:t xml:space="preserve">participating in Advanced APMs </w:t>
      </w:r>
      <w:r w:rsidR="00F05DA7">
        <w:rPr>
          <w:color w:val="595959" w:themeColor="text1" w:themeTint="A6"/>
        </w:rPr>
        <w:t xml:space="preserve">will receive a </w:t>
      </w:r>
      <w:r w:rsidR="00A0651A" w:rsidRPr="00F05DA7">
        <w:rPr>
          <w:color w:val="595959" w:themeColor="text1" w:themeTint="A6"/>
        </w:rPr>
        <w:t xml:space="preserve">lump sum bonus </w:t>
      </w:r>
      <w:r w:rsidR="00F05DA7">
        <w:rPr>
          <w:color w:val="595959" w:themeColor="text1" w:themeTint="A6"/>
        </w:rPr>
        <w:t>equal to 5% of their Medicare Part B reimbursements for the measurement year. Additionally, starting in 2026, a</w:t>
      </w:r>
      <w:r w:rsidR="00A0651A" w:rsidRPr="00F05DA7">
        <w:rPr>
          <w:color w:val="595959" w:themeColor="text1" w:themeTint="A6"/>
        </w:rPr>
        <w:t xml:space="preserve">nnual baseline </w:t>
      </w:r>
      <w:r w:rsidR="00F05DA7">
        <w:rPr>
          <w:color w:val="595959" w:themeColor="text1" w:themeTint="A6"/>
        </w:rPr>
        <w:t xml:space="preserve">Medicare </w:t>
      </w:r>
      <w:r w:rsidR="00A0651A" w:rsidRPr="00F05DA7">
        <w:rPr>
          <w:color w:val="595959" w:themeColor="text1" w:themeTint="A6"/>
        </w:rPr>
        <w:t>payment</w:t>
      </w:r>
      <w:r w:rsidR="00F05DA7">
        <w:rPr>
          <w:color w:val="595959" w:themeColor="text1" w:themeTint="A6"/>
        </w:rPr>
        <w:t xml:space="preserve"> updates will be higher </w:t>
      </w:r>
      <w:r w:rsidR="00A0651A" w:rsidRPr="00F05DA7">
        <w:rPr>
          <w:color w:val="595959" w:themeColor="text1" w:themeTint="A6"/>
        </w:rPr>
        <w:t>for Advanced APM participants than for MIPS parti</w:t>
      </w:r>
      <w:r w:rsidR="00F05DA7">
        <w:rPr>
          <w:color w:val="595959" w:themeColor="text1" w:themeTint="A6"/>
        </w:rPr>
        <w:t xml:space="preserve">cipants. Finally, since Advanced APMs include their own requirements for EHR use and quality reporting, </w:t>
      </w:r>
      <w:r w:rsidR="00575E1B">
        <w:rPr>
          <w:color w:val="595959" w:themeColor="text1" w:themeTint="A6"/>
        </w:rPr>
        <w:t xml:space="preserve">Advanced APM participants </w:t>
      </w:r>
      <w:r w:rsidR="00F05DA7">
        <w:rPr>
          <w:color w:val="595959" w:themeColor="text1" w:themeTint="A6"/>
        </w:rPr>
        <w:t>are exempt from participating in the MIPS track of the Quality Payment Program.</w:t>
      </w:r>
    </w:p>
    <w:p w14:paraId="268F0811" w14:textId="77777777" w:rsidR="0064785E" w:rsidRDefault="0064785E" w:rsidP="00A77C24">
      <w:pPr>
        <w:rPr>
          <w:color w:val="595959" w:themeColor="text1" w:themeTint="A6"/>
        </w:rPr>
      </w:pPr>
    </w:p>
    <w:p w14:paraId="0AEB7B95" w14:textId="399B39C6" w:rsidR="0064785E" w:rsidRDefault="0064785E" w:rsidP="00A77C24">
      <w:pPr>
        <w:rPr>
          <w:color w:val="595959" w:themeColor="text1" w:themeTint="A6"/>
        </w:rPr>
      </w:pPr>
      <w:r>
        <w:rPr>
          <w:color w:val="595959" w:themeColor="text1" w:themeTint="A6"/>
        </w:rPr>
        <w:t xml:space="preserve">Next we have Qualified Medical Homes which are Certified Medical Home models which have been expanded under CMS authority. They have different risk structures </w:t>
      </w:r>
      <w:r w:rsidR="0021096D">
        <w:rPr>
          <w:color w:val="595959" w:themeColor="text1" w:themeTint="A6"/>
        </w:rPr>
        <w:t xml:space="preserve">than the previous category </w:t>
      </w:r>
      <w:r>
        <w:rPr>
          <w:color w:val="595959" w:themeColor="text1" w:themeTint="A6"/>
        </w:rPr>
        <w:t>but are otherwise treated as Advanced APMs. To date, the Comprehensive Primary Care Plus or CPC+ program is the only Medical Home model available which qualifies as an Advanced APM.</w:t>
      </w:r>
    </w:p>
    <w:p w14:paraId="17D946CE" w14:textId="77777777" w:rsidR="0064785E" w:rsidRDefault="0064785E" w:rsidP="00A77C24">
      <w:pPr>
        <w:rPr>
          <w:color w:val="595959" w:themeColor="text1" w:themeTint="A6"/>
        </w:rPr>
      </w:pPr>
    </w:p>
    <w:p w14:paraId="3BC24D88" w14:textId="010B1052" w:rsidR="006115B7" w:rsidRPr="0021096D" w:rsidRDefault="0064785E" w:rsidP="00EF7660">
      <w:pPr>
        <w:rPr>
          <w:color w:val="595959" w:themeColor="text1" w:themeTint="A6"/>
        </w:rPr>
      </w:pPr>
      <w:r>
        <w:rPr>
          <w:color w:val="595959" w:themeColor="text1" w:themeTint="A6"/>
        </w:rPr>
        <w:t xml:space="preserve">Finally we have MIPS APMs, which </w:t>
      </w:r>
      <w:r w:rsidR="0021096D">
        <w:rPr>
          <w:color w:val="595959" w:themeColor="text1" w:themeTint="A6"/>
        </w:rPr>
        <w:t xml:space="preserve">make up the vast majority of current APMs available, </w:t>
      </w:r>
      <w:r w:rsidR="0021096D" w:rsidRPr="0021096D">
        <w:rPr>
          <w:color w:val="595959" w:themeColor="text1" w:themeTint="A6"/>
        </w:rPr>
        <w:t>including the Medicare Shared Savings Program Track 1 ACOs. To qualify as a MIPS APM, the entity must participate</w:t>
      </w:r>
      <w:r w:rsidR="00A0651A" w:rsidRPr="0021096D">
        <w:rPr>
          <w:color w:val="595959" w:themeColor="text1" w:themeTint="A6"/>
        </w:rPr>
        <w:t xml:space="preserve"> in a model under an agreement with CMS</w:t>
      </w:r>
      <w:r w:rsidR="0021096D" w:rsidRPr="0021096D">
        <w:rPr>
          <w:color w:val="595959" w:themeColor="text1" w:themeTint="A6"/>
        </w:rPr>
        <w:t>. It must include</w:t>
      </w:r>
      <w:r w:rsidR="00A0651A" w:rsidRPr="0021096D">
        <w:rPr>
          <w:color w:val="595959" w:themeColor="text1" w:themeTint="A6"/>
        </w:rPr>
        <w:t xml:space="preserve"> at least one MIPS eligible clinician on a participant list</w:t>
      </w:r>
      <w:r w:rsidR="0021096D" w:rsidRPr="0021096D">
        <w:rPr>
          <w:color w:val="595959" w:themeColor="text1" w:themeTint="A6"/>
        </w:rPr>
        <w:t xml:space="preserve">. </w:t>
      </w:r>
      <w:r w:rsidR="0021096D">
        <w:rPr>
          <w:color w:val="595959" w:themeColor="text1" w:themeTint="A6"/>
        </w:rPr>
        <w:t>And f</w:t>
      </w:r>
      <w:r w:rsidR="0021096D" w:rsidRPr="0021096D">
        <w:rPr>
          <w:color w:val="595959" w:themeColor="text1" w:themeTint="A6"/>
        </w:rPr>
        <w:t xml:space="preserve">inally, the </w:t>
      </w:r>
      <w:r w:rsidR="00F05DA7">
        <w:rPr>
          <w:color w:val="595959" w:themeColor="text1" w:themeTint="A6"/>
        </w:rPr>
        <w:t xml:space="preserve">APMs </w:t>
      </w:r>
      <w:r w:rsidR="0021096D" w:rsidRPr="0021096D">
        <w:rPr>
          <w:color w:val="595959" w:themeColor="text1" w:themeTint="A6"/>
        </w:rPr>
        <w:t xml:space="preserve">payment model </w:t>
      </w:r>
      <w:r w:rsidR="00A2315D">
        <w:rPr>
          <w:color w:val="595959" w:themeColor="text1" w:themeTint="A6"/>
        </w:rPr>
        <w:t>must be based on</w:t>
      </w:r>
      <w:r w:rsidR="00EF7660">
        <w:rPr>
          <w:color w:val="595959" w:themeColor="text1" w:themeTint="A6"/>
        </w:rPr>
        <w:t xml:space="preserve"> </w:t>
      </w:r>
      <w:r w:rsidR="00A2315D">
        <w:rPr>
          <w:color w:val="595959" w:themeColor="text1" w:themeTint="A6"/>
        </w:rPr>
        <w:t>performance against</w:t>
      </w:r>
      <w:r w:rsidR="00F05DA7">
        <w:rPr>
          <w:color w:val="595959" w:themeColor="text1" w:themeTint="A6"/>
        </w:rPr>
        <w:t xml:space="preserve"> cost and quality measures. </w:t>
      </w:r>
      <w:r w:rsidR="00EF7660">
        <w:rPr>
          <w:color w:val="595959" w:themeColor="text1" w:themeTint="A6"/>
        </w:rPr>
        <w:t>The Advanced APM benefits do not apply to MIPS APMs. Their members m</w:t>
      </w:r>
      <w:r w:rsidR="00A0651A" w:rsidRPr="0021096D">
        <w:rPr>
          <w:color w:val="595959" w:themeColor="text1" w:themeTint="A6"/>
        </w:rPr>
        <w:t>ust participate in MIPS to receive any favorable payment adjustments</w:t>
      </w:r>
      <w:r w:rsidR="00EF7660">
        <w:rPr>
          <w:color w:val="595959" w:themeColor="text1" w:themeTint="A6"/>
        </w:rPr>
        <w:t>. They d</w:t>
      </w:r>
      <w:r w:rsidR="00A0651A" w:rsidRPr="0021096D">
        <w:rPr>
          <w:color w:val="595959" w:themeColor="text1" w:themeTint="A6"/>
        </w:rPr>
        <w:t xml:space="preserve">o not qualify for </w:t>
      </w:r>
      <w:r w:rsidR="00EF7660">
        <w:rPr>
          <w:color w:val="595959" w:themeColor="text1" w:themeTint="A6"/>
        </w:rPr>
        <w:t xml:space="preserve">the </w:t>
      </w:r>
      <w:r w:rsidR="00A0651A" w:rsidRPr="0021096D">
        <w:rPr>
          <w:color w:val="595959" w:themeColor="text1" w:themeTint="A6"/>
        </w:rPr>
        <w:t xml:space="preserve">5% </w:t>
      </w:r>
      <w:r w:rsidR="00EF7660">
        <w:rPr>
          <w:color w:val="595959" w:themeColor="text1" w:themeTint="A6"/>
        </w:rPr>
        <w:t>lump sum bonus and are not</w:t>
      </w:r>
      <w:r w:rsidR="00A0651A" w:rsidRPr="0021096D">
        <w:rPr>
          <w:color w:val="595959" w:themeColor="text1" w:themeTint="A6"/>
        </w:rPr>
        <w:t xml:space="preserve"> eligible for </w:t>
      </w:r>
      <w:r w:rsidR="00EF7660">
        <w:rPr>
          <w:color w:val="595959" w:themeColor="text1" w:themeTint="A6"/>
        </w:rPr>
        <w:t xml:space="preserve">the </w:t>
      </w:r>
      <w:r w:rsidR="00A0651A" w:rsidRPr="0021096D">
        <w:rPr>
          <w:color w:val="595959" w:themeColor="text1" w:themeTint="A6"/>
        </w:rPr>
        <w:t>higher baseline annual updates beginning 2026</w:t>
      </w:r>
      <w:r w:rsidR="00EF7660">
        <w:rPr>
          <w:color w:val="595959" w:themeColor="text1" w:themeTint="A6"/>
        </w:rPr>
        <w:t xml:space="preserve">. There are, however, still significant program benefits for participating in a MIPS APM. In </w:t>
      </w:r>
      <w:r w:rsidR="00A0651A" w:rsidRPr="0021096D">
        <w:rPr>
          <w:color w:val="595959" w:themeColor="text1" w:themeTint="A6"/>
        </w:rPr>
        <w:t>2017</w:t>
      </w:r>
      <w:r w:rsidR="00EF7660">
        <w:rPr>
          <w:color w:val="595959" w:themeColor="text1" w:themeTint="A6"/>
        </w:rPr>
        <w:t>, MIPS APM participants</w:t>
      </w:r>
      <w:r w:rsidR="00A0651A" w:rsidRPr="0021096D">
        <w:rPr>
          <w:color w:val="595959" w:themeColor="text1" w:themeTint="A6"/>
        </w:rPr>
        <w:t xml:space="preserve"> </w:t>
      </w:r>
      <w:r w:rsidR="00EF7660">
        <w:rPr>
          <w:color w:val="595959" w:themeColor="text1" w:themeTint="A6"/>
        </w:rPr>
        <w:t xml:space="preserve">automatically </w:t>
      </w:r>
      <w:r w:rsidR="00A0651A" w:rsidRPr="0021096D">
        <w:rPr>
          <w:color w:val="595959" w:themeColor="text1" w:themeTint="A6"/>
        </w:rPr>
        <w:t xml:space="preserve">receive full </w:t>
      </w:r>
      <w:r w:rsidR="00EF7660">
        <w:rPr>
          <w:color w:val="595959" w:themeColor="text1" w:themeTint="A6"/>
        </w:rPr>
        <w:t>credit in the Improvement Activities category of MIPS. They still receive the shared savings rewards built into the APMs payment model and these clinicians are e</w:t>
      </w:r>
      <w:r w:rsidR="00A2315D">
        <w:rPr>
          <w:color w:val="595959" w:themeColor="text1" w:themeTint="A6"/>
        </w:rPr>
        <w:t>ligible for</w:t>
      </w:r>
      <w:r w:rsidR="00EF7660">
        <w:rPr>
          <w:color w:val="595959" w:themeColor="text1" w:themeTint="A6"/>
        </w:rPr>
        <w:t xml:space="preserve"> MIPS rate increases</w:t>
      </w:r>
      <w:r w:rsidR="00A0651A" w:rsidRPr="0021096D">
        <w:rPr>
          <w:color w:val="595959" w:themeColor="text1" w:themeTint="A6"/>
        </w:rPr>
        <w:t>, which continue indefinitely</w:t>
      </w:r>
      <w:r w:rsidR="00EF7660">
        <w:rPr>
          <w:color w:val="595959" w:themeColor="text1" w:themeTint="A6"/>
        </w:rPr>
        <w:t xml:space="preserve"> </w:t>
      </w:r>
      <w:r w:rsidR="00A0651A" w:rsidRPr="0021096D">
        <w:rPr>
          <w:color w:val="595959" w:themeColor="text1" w:themeTint="A6"/>
        </w:rPr>
        <w:t>v</w:t>
      </w:r>
      <w:r w:rsidR="00EF7660">
        <w:rPr>
          <w:color w:val="595959" w:themeColor="text1" w:themeTint="A6"/>
        </w:rPr>
        <w:t>er</w:t>
      </w:r>
      <w:r w:rsidR="00A0651A" w:rsidRPr="0021096D">
        <w:rPr>
          <w:color w:val="595959" w:themeColor="text1" w:themeTint="A6"/>
        </w:rPr>
        <w:t>s</w:t>
      </w:r>
      <w:r w:rsidR="00EF7660">
        <w:rPr>
          <w:color w:val="595959" w:themeColor="text1" w:themeTint="A6"/>
        </w:rPr>
        <w:t>us the limited 6</w:t>
      </w:r>
      <w:r w:rsidR="00A0651A" w:rsidRPr="0021096D">
        <w:rPr>
          <w:color w:val="595959" w:themeColor="text1" w:themeTint="A6"/>
        </w:rPr>
        <w:t xml:space="preserve"> years </w:t>
      </w:r>
      <w:r w:rsidR="00EF7660">
        <w:rPr>
          <w:color w:val="595959" w:themeColor="text1" w:themeTint="A6"/>
        </w:rPr>
        <w:t xml:space="preserve">planned for the </w:t>
      </w:r>
      <w:r w:rsidR="00A0651A" w:rsidRPr="0021096D">
        <w:rPr>
          <w:color w:val="595959" w:themeColor="text1" w:themeTint="A6"/>
        </w:rPr>
        <w:t xml:space="preserve">5% </w:t>
      </w:r>
      <w:r w:rsidR="00A2315D">
        <w:rPr>
          <w:color w:val="595959" w:themeColor="text1" w:themeTint="A6"/>
        </w:rPr>
        <w:t xml:space="preserve">Advanced </w:t>
      </w:r>
      <w:r w:rsidR="00A0651A" w:rsidRPr="0021096D">
        <w:rPr>
          <w:color w:val="595959" w:themeColor="text1" w:themeTint="A6"/>
        </w:rPr>
        <w:t xml:space="preserve">APM </w:t>
      </w:r>
      <w:r w:rsidR="00EF7660">
        <w:rPr>
          <w:color w:val="595959" w:themeColor="text1" w:themeTint="A6"/>
        </w:rPr>
        <w:t>lump sum bonuses.</w:t>
      </w:r>
    </w:p>
    <w:p w14:paraId="0F985C19" w14:textId="77777777" w:rsidR="0021096D" w:rsidRDefault="0021096D" w:rsidP="00A77C24">
      <w:pPr>
        <w:rPr>
          <w:b/>
        </w:rPr>
      </w:pPr>
    </w:p>
    <w:p w14:paraId="0D34F671" w14:textId="57523A5E" w:rsidR="008B50F5" w:rsidRDefault="00EF7660" w:rsidP="00A77C24">
      <w:pPr>
        <w:rPr>
          <w:b/>
        </w:rPr>
      </w:pPr>
      <w:r>
        <w:rPr>
          <w:b/>
        </w:rPr>
        <w:t>Slide 19</w:t>
      </w:r>
    </w:p>
    <w:p w14:paraId="556D7774" w14:textId="66B936F8" w:rsidR="00283F6D" w:rsidRPr="003C392C" w:rsidRDefault="00A2315D" w:rsidP="003C392C">
      <w:pPr>
        <w:jc w:val="center"/>
        <w:rPr>
          <w:b/>
          <w:sz w:val="32"/>
          <w:szCs w:val="32"/>
        </w:rPr>
      </w:pPr>
      <w:r>
        <w:rPr>
          <w:b/>
          <w:sz w:val="32"/>
          <w:szCs w:val="32"/>
        </w:rPr>
        <w:t>Quality Payment Program Timel</w:t>
      </w:r>
      <w:r w:rsidR="00283F6D" w:rsidRPr="003C392C">
        <w:rPr>
          <w:b/>
          <w:sz w:val="32"/>
          <w:szCs w:val="32"/>
        </w:rPr>
        <w:t>ine</w:t>
      </w:r>
    </w:p>
    <w:p w14:paraId="42755B4A" w14:textId="12C82F33" w:rsidR="003C392C" w:rsidRDefault="00671B9D" w:rsidP="0021096D">
      <w:pPr>
        <w:jc w:val="center"/>
        <w:rPr>
          <w:b/>
          <w:color w:val="3366FF"/>
        </w:rPr>
      </w:pPr>
      <w:r>
        <w:rPr>
          <w:noProof/>
        </w:rPr>
        <w:lastRenderedPageBreak/>
        <w:drawing>
          <wp:inline distT="0" distB="0" distL="0" distR="0" wp14:anchorId="24C77425" wp14:editId="5D16587D">
            <wp:extent cx="5397500" cy="3385547"/>
            <wp:effectExtent l="0" t="0" r="0" b="5715"/>
            <wp:docPr id="11306" name="Picture 1" descr="Timeline 23SEP.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Timeline 23SEP.pdf"/>
                    <pic:cNvPicPr>
                      <a:picLocks noChangeAspect="1"/>
                    </pic:cNvPicPr>
                  </pic:nvPicPr>
                  <pic:blipFill rotWithShape="1">
                    <a:blip r:embed="rId32">
                      <a:extLst>
                        <a:ext uri="{28A0092B-C50C-407E-A947-70E740481C1C}">
                          <a14:useLocalDpi xmlns:a14="http://schemas.microsoft.com/office/drawing/2010/main" val="0"/>
                        </a:ext>
                      </a:extLst>
                    </a:blip>
                    <a:srcRect t="18957"/>
                    <a:stretch/>
                  </pic:blipFill>
                  <pic:spPr>
                    <a:xfrm>
                      <a:off x="0" y="0"/>
                      <a:ext cx="5510771" cy="3456596"/>
                    </a:xfrm>
                    <a:prstGeom prst="rect">
                      <a:avLst/>
                    </a:prstGeom>
                  </pic:spPr>
                </pic:pic>
              </a:graphicData>
            </a:graphic>
          </wp:inline>
        </w:drawing>
      </w:r>
    </w:p>
    <w:p w14:paraId="26A115BB" w14:textId="77777777" w:rsidR="00A2315D" w:rsidRDefault="00A2315D" w:rsidP="00A2315D">
      <w:pPr>
        <w:rPr>
          <w:color w:val="595959" w:themeColor="text1" w:themeTint="A6"/>
        </w:rPr>
      </w:pPr>
      <w:r w:rsidRPr="00B12E23">
        <w:rPr>
          <w:b/>
          <w:color w:val="595959" w:themeColor="text1" w:themeTint="A6"/>
          <w:u w:val="single"/>
        </w:rPr>
        <w:t>SCRIPT</w:t>
      </w:r>
    </w:p>
    <w:p w14:paraId="0DF8F4AB" w14:textId="0268F4B7" w:rsidR="003C392C" w:rsidRPr="00A2315D" w:rsidRDefault="00A2315D" w:rsidP="008F4E35">
      <w:pPr>
        <w:rPr>
          <w:color w:val="595959" w:themeColor="text1" w:themeTint="A6"/>
        </w:rPr>
      </w:pPr>
      <w:r w:rsidRPr="00A2315D">
        <w:rPr>
          <w:color w:val="595959" w:themeColor="text1" w:themeTint="A6"/>
        </w:rPr>
        <w:t>Taking a look at the Q</w:t>
      </w:r>
      <w:r w:rsidR="0016568D">
        <w:rPr>
          <w:color w:val="595959" w:themeColor="text1" w:themeTint="A6"/>
        </w:rPr>
        <w:t>uality Payment Program t</w:t>
      </w:r>
      <w:r w:rsidRPr="00A2315D">
        <w:rPr>
          <w:color w:val="595959" w:themeColor="text1" w:themeTint="A6"/>
        </w:rPr>
        <w:t>imeline, we see that the Medicare Physician Fee Schedule will still see modest</w:t>
      </w:r>
      <w:r>
        <w:rPr>
          <w:color w:val="595959" w:themeColor="text1" w:themeTint="A6"/>
        </w:rPr>
        <w:t xml:space="preserve"> rate</w:t>
      </w:r>
      <w:r w:rsidRPr="00A2315D">
        <w:rPr>
          <w:color w:val="595959" w:themeColor="text1" w:themeTint="A6"/>
        </w:rPr>
        <w:t xml:space="preserve"> increases through 2019. Between the years 2020 and 2025 the only way to receive Medicare rate increases will be to participate in one of the 2 paths of the Quality Payment Program. In 2026, the Medicare Fee Schedule will once again see annual </w:t>
      </w:r>
      <w:r>
        <w:rPr>
          <w:color w:val="595959" w:themeColor="text1" w:themeTint="A6"/>
        </w:rPr>
        <w:t xml:space="preserve">positive </w:t>
      </w:r>
      <w:r w:rsidRPr="00A2315D">
        <w:rPr>
          <w:color w:val="595959" w:themeColor="text1" w:themeTint="A6"/>
        </w:rPr>
        <w:t xml:space="preserve">adjustments, with the rate of increase dependent on whether or not the clinician is significantly participating in an Advanced APM. In the MIPS track, reimbursement rates will be adjusted within the range of plus or minus 4% in the first year and increasing to 9% in 2022 and beyond. </w:t>
      </w:r>
      <w:r>
        <w:rPr>
          <w:color w:val="595959" w:themeColor="text1" w:themeTint="A6"/>
        </w:rPr>
        <w:t xml:space="preserve">Those clinicians significantly participating in an Advanced APM will receive </w:t>
      </w:r>
      <w:r w:rsidR="0016568D">
        <w:rPr>
          <w:color w:val="595959" w:themeColor="text1" w:themeTint="A6"/>
        </w:rPr>
        <w:t xml:space="preserve">lump sum </w:t>
      </w:r>
      <w:r>
        <w:rPr>
          <w:color w:val="595959" w:themeColor="text1" w:themeTint="A6"/>
        </w:rPr>
        <w:t xml:space="preserve">incentive payments equal to </w:t>
      </w:r>
      <w:r w:rsidR="0016568D">
        <w:rPr>
          <w:color w:val="595959" w:themeColor="text1" w:themeTint="A6"/>
        </w:rPr>
        <w:t>5% of their Medicare reimbursements and are exempt from participating in MIPS.</w:t>
      </w:r>
    </w:p>
    <w:p w14:paraId="6C803DF7" w14:textId="77777777" w:rsidR="00A93D84" w:rsidRDefault="00A93D84" w:rsidP="008F4E35">
      <w:pPr>
        <w:rPr>
          <w:b/>
        </w:rPr>
      </w:pPr>
    </w:p>
    <w:p w14:paraId="65C0F4C1" w14:textId="7D2D8035" w:rsidR="008F4E35" w:rsidRDefault="00EF7660" w:rsidP="008F4E35">
      <w:pPr>
        <w:rPr>
          <w:b/>
        </w:rPr>
      </w:pPr>
      <w:r>
        <w:rPr>
          <w:b/>
        </w:rPr>
        <w:t>Slide 20</w:t>
      </w:r>
    </w:p>
    <w:p w14:paraId="6B45B08E" w14:textId="77777777" w:rsidR="00992EF7" w:rsidRDefault="00992EF7" w:rsidP="008F4E35">
      <w:pPr>
        <w:rPr>
          <w:b/>
        </w:rPr>
      </w:pPr>
    </w:p>
    <w:p w14:paraId="6B933756" w14:textId="4C0790A9" w:rsidR="00992EF7" w:rsidRDefault="0029423A" w:rsidP="0029423A">
      <w:pPr>
        <w:jc w:val="center"/>
        <w:rPr>
          <w:b/>
          <w:sz w:val="32"/>
          <w:szCs w:val="32"/>
        </w:rPr>
      </w:pPr>
      <w:r w:rsidRPr="0029423A">
        <w:rPr>
          <w:b/>
          <w:sz w:val="32"/>
          <w:szCs w:val="32"/>
        </w:rPr>
        <w:t>Concluding Thoughts</w:t>
      </w:r>
    </w:p>
    <w:p w14:paraId="5945882C" w14:textId="77777777" w:rsidR="0029423A" w:rsidRPr="0029423A" w:rsidRDefault="0029423A" w:rsidP="0029423A">
      <w:pPr>
        <w:jc w:val="center"/>
        <w:rPr>
          <w:b/>
          <w:sz w:val="32"/>
          <w:szCs w:val="32"/>
        </w:rPr>
      </w:pPr>
    </w:p>
    <w:p w14:paraId="605729AC" w14:textId="77777777" w:rsidR="00842A03" w:rsidRPr="0029423A" w:rsidRDefault="0029423A" w:rsidP="0029423A">
      <w:pPr>
        <w:numPr>
          <w:ilvl w:val="0"/>
          <w:numId w:val="31"/>
        </w:numPr>
        <w:rPr>
          <w:b/>
        </w:rPr>
      </w:pPr>
      <w:r w:rsidRPr="0029423A">
        <w:rPr>
          <w:b/>
        </w:rPr>
        <w:t xml:space="preserve">We are in the </w:t>
      </w:r>
      <w:r w:rsidRPr="0029423A">
        <w:rPr>
          <w:b/>
          <w:u w:val="single"/>
        </w:rPr>
        <w:t>beginning</w:t>
      </w:r>
      <w:r w:rsidRPr="0029423A">
        <w:rPr>
          <w:b/>
        </w:rPr>
        <w:t xml:space="preserve"> stages of long overdue payment reform</w:t>
      </w:r>
    </w:p>
    <w:p w14:paraId="0AE69390" w14:textId="77777777" w:rsidR="00842A03" w:rsidRPr="0029423A" w:rsidRDefault="0029423A" w:rsidP="0029423A">
      <w:pPr>
        <w:numPr>
          <w:ilvl w:val="0"/>
          <w:numId w:val="31"/>
        </w:numPr>
        <w:rPr>
          <w:b/>
        </w:rPr>
      </w:pPr>
      <w:r w:rsidRPr="0029423A">
        <w:rPr>
          <w:b/>
        </w:rPr>
        <w:t>We will continue to see the QPP evolve over time</w:t>
      </w:r>
    </w:p>
    <w:p w14:paraId="4AB7BA40" w14:textId="77777777" w:rsidR="00842A03" w:rsidRPr="0029423A" w:rsidRDefault="0029423A" w:rsidP="0029423A">
      <w:pPr>
        <w:numPr>
          <w:ilvl w:val="0"/>
          <w:numId w:val="31"/>
        </w:numPr>
        <w:rPr>
          <w:b/>
        </w:rPr>
      </w:pPr>
      <w:r w:rsidRPr="0029423A">
        <w:rPr>
          <w:b/>
        </w:rPr>
        <w:t>Long term goal is to push ECs into Advanced APMs</w:t>
      </w:r>
    </w:p>
    <w:p w14:paraId="05711946" w14:textId="5D8D0AB5" w:rsidR="00842A03" w:rsidRPr="0029423A" w:rsidRDefault="000163B3" w:rsidP="0029423A">
      <w:pPr>
        <w:numPr>
          <w:ilvl w:val="0"/>
          <w:numId w:val="31"/>
        </w:numPr>
        <w:rPr>
          <w:b/>
        </w:rPr>
      </w:pPr>
      <w:r>
        <w:rPr>
          <w:b/>
        </w:rPr>
        <w:t xml:space="preserve">Potential </w:t>
      </w:r>
      <w:r w:rsidR="0029423A" w:rsidRPr="0029423A">
        <w:rPr>
          <w:b/>
        </w:rPr>
        <w:t>MI</w:t>
      </w:r>
      <w:r>
        <w:rPr>
          <w:b/>
        </w:rPr>
        <w:t>PS incentives</w:t>
      </w:r>
      <w:r w:rsidR="0029423A" w:rsidRPr="0029423A">
        <w:rPr>
          <w:b/>
        </w:rPr>
        <w:t xml:space="preserve"> are significant for high performers (37%)</w:t>
      </w:r>
    </w:p>
    <w:p w14:paraId="18CC3E34" w14:textId="77777777" w:rsidR="000163B3" w:rsidRDefault="0029423A" w:rsidP="0029423A">
      <w:pPr>
        <w:numPr>
          <w:ilvl w:val="0"/>
          <w:numId w:val="31"/>
        </w:numPr>
        <w:rPr>
          <w:b/>
        </w:rPr>
      </w:pPr>
      <w:r w:rsidRPr="0029423A">
        <w:rPr>
          <w:b/>
        </w:rPr>
        <w:t xml:space="preserve">There is a risk for </w:t>
      </w:r>
      <w:r w:rsidRPr="0029423A">
        <w:rPr>
          <w:b/>
          <w:bCs/>
        </w:rPr>
        <w:t>significant</w:t>
      </w:r>
      <w:r w:rsidRPr="0029423A">
        <w:rPr>
          <w:b/>
        </w:rPr>
        <w:t xml:space="preserve"> financial penalty (-9%)</w:t>
      </w:r>
    </w:p>
    <w:p w14:paraId="5EE334BF" w14:textId="2CCC2CD6" w:rsidR="00842A03" w:rsidRDefault="000163B3" w:rsidP="0029423A">
      <w:pPr>
        <w:numPr>
          <w:ilvl w:val="0"/>
          <w:numId w:val="31"/>
        </w:numPr>
        <w:rPr>
          <w:b/>
        </w:rPr>
      </w:pPr>
      <w:r>
        <w:rPr>
          <w:b/>
        </w:rPr>
        <w:t xml:space="preserve">As the program develops, there is the potential for a </w:t>
      </w:r>
      <w:r w:rsidR="0029423A" w:rsidRPr="0029423A">
        <w:rPr>
          <w:b/>
        </w:rPr>
        <w:t>46% gap</w:t>
      </w:r>
      <w:r>
        <w:rPr>
          <w:b/>
        </w:rPr>
        <w:t xml:space="preserve"> in Medicare reimbursement rates between the highest and lowest performers</w:t>
      </w:r>
    </w:p>
    <w:p w14:paraId="743EEB0C" w14:textId="55909874" w:rsidR="000163B3" w:rsidRPr="0029423A" w:rsidRDefault="000163B3" w:rsidP="0029423A">
      <w:pPr>
        <w:numPr>
          <w:ilvl w:val="0"/>
          <w:numId w:val="31"/>
        </w:numPr>
        <w:rPr>
          <w:b/>
        </w:rPr>
      </w:pPr>
      <w:r>
        <w:rPr>
          <w:b/>
        </w:rPr>
        <w:t>Each participant’s MIPS scores will be publically available on the CMS Physician Compare website, allowing patients to shop for providers demonstrating high quality and value</w:t>
      </w:r>
    </w:p>
    <w:p w14:paraId="239964DC" w14:textId="5AAC6885" w:rsidR="00283F6D" w:rsidRDefault="0016568D" w:rsidP="008F4E35">
      <w:pPr>
        <w:rPr>
          <w:b/>
          <w:color w:val="595959" w:themeColor="text1" w:themeTint="A6"/>
          <w:u w:val="single"/>
        </w:rPr>
      </w:pPr>
      <w:r w:rsidRPr="0016568D">
        <w:rPr>
          <w:b/>
          <w:color w:val="595959" w:themeColor="text1" w:themeTint="A6"/>
          <w:u w:val="single"/>
        </w:rPr>
        <w:lastRenderedPageBreak/>
        <w:t>SCRIPT</w:t>
      </w:r>
    </w:p>
    <w:p w14:paraId="2D19D92A" w14:textId="5BBFCD59" w:rsidR="0016568D" w:rsidRPr="0016568D" w:rsidRDefault="00A0651A" w:rsidP="0016568D">
      <w:pPr>
        <w:rPr>
          <w:color w:val="595959" w:themeColor="text1" w:themeTint="A6"/>
        </w:rPr>
      </w:pPr>
      <w:r>
        <w:rPr>
          <w:color w:val="595959" w:themeColor="text1" w:themeTint="A6"/>
        </w:rPr>
        <w:t>In summary, w</w:t>
      </w:r>
      <w:r w:rsidR="0016568D" w:rsidRPr="0016568D">
        <w:rPr>
          <w:color w:val="595959" w:themeColor="text1" w:themeTint="A6"/>
        </w:rPr>
        <w:t xml:space="preserve">e are in the </w:t>
      </w:r>
      <w:r w:rsidR="0016568D" w:rsidRPr="00A0651A">
        <w:rPr>
          <w:color w:val="595959" w:themeColor="text1" w:themeTint="A6"/>
        </w:rPr>
        <w:t>beginning</w:t>
      </w:r>
      <w:r w:rsidR="0016568D" w:rsidRPr="0016568D">
        <w:rPr>
          <w:color w:val="595959" w:themeColor="text1" w:themeTint="A6"/>
        </w:rPr>
        <w:t xml:space="preserve"> stages of long overdue </w:t>
      </w:r>
      <w:r w:rsidR="0016568D">
        <w:rPr>
          <w:color w:val="595959" w:themeColor="text1" w:themeTint="A6"/>
        </w:rPr>
        <w:t xml:space="preserve">Medicare program </w:t>
      </w:r>
      <w:r w:rsidR="0016568D" w:rsidRPr="0016568D">
        <w:rPr>
          <w:color w:val="595959" w:themeColor="text1" w:themeTint="A6"/>
        </w:rPr>
        <w:t>payment reform</w:t>
      </w:r>
      <w:r w:rsidR="0016568D">
        <w:rPr>
          <w:color w:val="595959" w:themeColor="text1" w:themeTint="A6"/>
        </w:rPr>
        <w:t>. As was the case with the legacy programs it replaces, w</w:t>
      </w:r>
      <w:r w:rsidR="0016568D" w:rsidRPr="0016568D">
        <w:rPr>
          <w:color w:val="595959" w:themeColor="text1" w:themeTint="A6"/>
        </w:rPr>
        <w:t>e will continue to see the QPP evolve over time</w:t>
      </w:r>
      <w:r w:rsidR="0016568D">
        <w:rPr>
          <w:color w:val="595959" w:themeColor="text1" w:themeTint="A6"/>
        </w:rPr>
        <w:t>. The l</w:t>
      </w:r>
      <w:r w:rsidR="0016568D" w:rsidRPr="0016568D">
        <w:rPr>
          <w:color w:val="595959" w:themeColor="text1" w:themeTint="A6"/>
        </w:rPr>
        <w:t>ong term goal</w:t>
      </w:r>
      <w:r w:rsidR="0016568D">
        <w:rPr>
          <w:color w:val="595959" w:themeColor="text1" w:themeTint="A6"/>
        </w:rPr>
        <w:t xml:space="preserve"> of the program</w:t>
      </w:r>
      <w:r w:rsidR="0016568D" w:rsidRPr="0016568D">
        <w:rPr>
          <w:color w:val="595959" w:themeColor="text1" w:themeTint="A6"/>
        </w:rPr>
        <w:t xml:space="preserve"> is to push E</w:t>
      </w:r>
      <w:r w:rsidR="0016568D">
        <w:rPr>
          <w:color w:val="595959" w:themeColor="text1" w:themeTint="A6"/>
        </w:rPr>
        <w:t xml:space="preserve">ligible </w:t>
      </w:r>
      <w:r w:rsidR="0016568D" w:rsidRPr="0016568D">
        <w:rPr>
          <w:color w:val="595959" w:themeColor="text1" w:themeTint="A6"/>
        </w:rPr>
        <w:t>C</w:t>
      </w:r>
      <w:r w:rsidR="0016568D">
        <w:rPr>
          <w:color w:val="595959" w:themeColor="text1" w:themeTint="A6"/>
        </w:rPr>
        <w:t>linicians</w:t>
      </w:r>
      <w:r w:rsidR="0016568D" w:rsidRPr="0016568D">
        <w:rPr>
          <w:color w:val="595959" w:themeColor="text1" w:themeTint="A6"/>
        </w:rPr>
        <w:t xml:space="preserve"> into Advanced APMs</w:t>
      </w:r>
      <w:r w:rsidR="0016568D">
        <w:rPr>
          <w:color w:val="595959" w:themeColor="text1" w:themeTint="A6"/>
        </w:rPr>
        <w:t xml:space="preserve">. </w:t>
      </w:r>
      <w:r w:rsidR="0016568D" w:rsidRPr="0016568D">
        <w:rPr>
          <w:color w:val="595959" w:themeColor="text1" w:themeTint="A6"/>
        </w:rPr>
        <w:t>Potential MIPS incentives are significant for high performers</w:t>
      </w:r>
      <w:r w:rsidR="0016568D">
        <w:rPr>
          <w:color w:val="595959" w:themeColor="text1" w:themeTint="A6"/>
        </w:rPr>
        <w:t xml:space="preserve"> and could reach as high as 37% as the program matures. </w:t>
      </w:r>
      <w:r w:rsidR="0016568D" w:rsidRPr="0016568D">
        <w:rPr>
          <w:color w:val="595959" w:themeColor="text1" w:themeTint="A6"/>
        </w:rPr>
        <w:t xml:space="preserve">There is </w:t>
      </w:r>
      <w:r w:rsidR="0016568D">
        <w:rPr>
          <w:color w:val="595959" w:themeColor="text1" w:themeTint="A6"/>
        </w:rPr>
        <w:t>also the risk of</w:t>
      </w:r>
      <w:r w:rsidR="0016568D" w:rsidRPr="0016568D">
        <w:rPr>
          <w:color w:val="595959" w:themeColor="text1" w:themeTint="A6"/>
        </w:rPr>
        <w:t xml:space="preserve"> </w:t>
      </w:r>
      <w:r w:rsidR="0016568D" w:rsidRPr="0016568D">
        <w:rPr>
          <w:bCs/>
          <w:color w:val="595959" w:themeColor="text1" w:themeTint="A6"/>
        </w:rPr>
        <w:t>significant</w:t>
      </w:r>
      <w:r>
        <w:rPr>
          <w:color w:val="595959" w:themeColor="text1" w:themeTint="A6"/>
        </w:rPr>
        <w:t xml:space="preserve"> financial penalties</w:t>
      </w:r>
      <w:r w:rsidR="0016568D">
        <w:rPr>
          <w:color w:val="595959" w:themeColor="text1" w:themeTint="A6"/>
        </w:rPr>
        <w:t xml:space="preserve"> for poor performance. </w:t>
      </w:r>
      <w:r w:rsidR="0016568D" w:rsidRPr="0016568D">
        <w:rPr>
          <w:color w:val="595959" w:themeColor="text1" w:themeTint="A6"/>
        </w:rPr>
        <w:t>As the program develops, there is the potential for a 46% gap in Medicare reimbursement rates between the highest and lowest performers</w:t>
      </w:r>
      <w:r w:rsidR="0016568D">
        <w:rPr>
          <w:color w:val="595959" w:themeColor="text1" w:themeTint="A6"/>
        </w:rPr>
        <w:t>. Also, e</w:t>
      </w:r>
      <w:r w:rsidR="0016568D" w:rsidRPr="0016568D">
        <w:rPr>
          <w:color w:val="595959" w:themeColor="text1" w:themeTint="A6"/>
        </w:rPr>
        <w:t>ach participant’s MIPS scores will be publically available on the CMS Physician Compare website, allowing patients to shop for providers demonstrating high quality and value</w:t>
      </w:r>
      <w:r w:rsidR="0016568D">
        <w:rPr>
          <w:color w:val="595959" w:themeColor="text1" w:themeTint="A6"/>
        </w:rPr>
        <w:t>.</w:t>
      </w:r>
    </w:p>
    <w:p w14:paraId="4AE0B94D" w14:textId="77777777" w:rsidR="0016568D" w:rsidRPr="0016568D" w:rsidRDefault="0016568D" w:rsidP="008F4E35">
      <w:pPr>
        <w:rPr>
          <w:color w:val="595959" w:themeColor="text1" w:themeTint="A6"/>
          <w:u w:val="single"/>
        </w:rPr>
      </w:pPr>
    </w:p>
    <w:sectPr w:rsidR="0016568D" w:rsidRPr="0016568D" w:rsidSect="0045499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imes">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0E3B07"/>
    <w:multiLevelType w:val="hybridMultilevel"/>
    <w:tmpl w:val="791A4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0F37739"/>
    <w:multiLevelType w:val="hybridMultilevel"/>
    <w:tmpl w:val="11C8930E"/>
    <w:lvl w:ilvl="0" w:tplc="026403BC">
      <w:start w:val="1"/>
      <w:numFmt w:val="bullet"/>
      <w:lvlText w:val="▲"/>
      <w:lvlJc w:val="left"/>
      <w:pPr>
        <w:tabs>
          <w:tab w:val="num" w:pos="720"/>
        </w:tabs>
        <w:ind w:left="720" w:hanging="360"/>
      </w:pPr>
      <w:rPr>
        <w:rFonts w:ascii="Arial" w:hAnsi="Arial" w:hint="default"/>
      </w:rPr>
    </w:lvl>
    <w:lvl w:ilvl="1" w:tplc="94A62F3C" w:tentative="1">
      <w:start w:val="1"/>
      <w:numFmt w:val="bullet"/>
      <w:lvlText w:val="▲"/>
      <w:lvlJc w:val="left"/>
      <w:pPr>
        <w:tabs>
          <w:tab w:val="num" w:pos="1440"/>
        </w:tabs>
        <w:ind w:left="1440" w:hanging="360"/>
      </w:pPr>
      <w:rPr>
        <w:rFonts w:ascii="Arial" w:hAnsi="Arial" w:hint="default"/>
      </w:rPr>
    </w:lvl>
    <w:lvl w:ilvl="2" w:tplc="88523520" w:tentative="1">
      <w:start w:val="1"/>
      <w:numFmt w:val="bullet"/>
      <w:lvlText w:val="▲"/>
      <w:lvlJc w:val="left"/>
      <w:pPr>
        <w:tabs>
          <w:tab w:val="num" w:pos="2160"/>
        </w:tabs>
        <w:ind w:left="2160" w:hanging="360"/>
      </w:pPr>
      <w:rPr>
        <w:rFonts w:ascii="Arial" w:hAnsi="Arial" w:hint="default"/>
      </w:rPr>
    </w:lvl>
    <w:lvl w:ilvl="3" w:tplc="60B0DF72" w:tentative="1">
      <w:start w:val="1"/>
      <w:numFmt w:val="bullet"/>
      <w:lvlText w:val="▲"/>
      <w:lvlJc w:val="left"/>
      <w:pPr>
        <w:tabs>
          <w:tab w:val="num" w:pos="2880"/>
        </w:tabs>
        <w:ind w:left="2880" w:hanging="360"/>
      </w:pPr>
      <w:rPr>
        <w:rFonts w:ascii="Arial" w:hAnsi="Arial" w:hint="default"/>
      </w:rPr>
    </w:lvl>
    <w:lvl w:ilvl="4" w:tplc="D890C8EE" w:tentative="1">
      <w:start w:val="1"/>
      <w:numFmt w:val="bullet"/>
      <w:lvlText w:val="▲"/>
      <w:lvlJc w:val="left"/>
      <w:pPr>
        <w:tabs>
          <w:tab w:val="num" w:pos="3600"/>
        </w:tabs>
        <w:ind w:left="3600" w:hanging="360"/>
      </w:pPr>
      <w:rPr>
        <w:rFonts w:ascii="Arial" w:hAnsi="Arial" w:hint="default"/>
      </w:rPr>
    </w:lvl>
    <w:lvl w:ilvl="5" w:tplc="0ECE4A14" w:tentative="1">
      <w:start w:val="1"/>
      <w:numFmt w:val="bullet"/>
      <w:lvlText w:val="▲"/>
      <w:lvlJc w:val="left"/>
      <w:pPr>
        <w:tabs>
          <w:tab w:val="num" w:pos="4320"/>
        </w:tabs>
        <w:ind w:left="4320" w:hanging="360"/>
      </w:pPr>
      <w:rPr>
        <w:rFonts w:ascii="Arial" w:hAnsi="Arial" w:hint="default"/>
      </w:rPr>
    </w:lvl>
    <w:lvl w:ilvl="6" w:tplc="48100336" w:tentative="1">
      <w:start w:val="1"/>
      <w:numFmt w:val="bullet"/>
      <w:lvlText w:val="▲"/>
      <w:lvlJc w:val="left"/>
      <w:pPr>
        <w:tabs>
          <w:tab w:val="num" w:pos="5040"/>
        </w:tabs>
        <w:ind w:left="5040" w:hanging="360"/>
      </w:pPr>
      <w:rPr>
        <w:rFonts w:ascii="Arial" w:hAnsi="Arial" w:hint="default"/>
      </w:rPr>
    </w:lvl>
    <w:lvl w:ilvl="7" w:tplc="7C820556" w:tentative="1">
      <w:start w:val="1"/>
      <w:numFmt w:val="bullet"/>
      <w:lvlText w:val="▲"/>
      <w:lvlJc w:val="left"/>
      <w:pPr>
        <w:tabs>
          <w:tab w:val="num" w:pos="5760"/>
        </w:tabs>
        <w:ind w:left="5760" w:hanging="360"/>
      </w:pPr>
      <w:rPr>
        <w:rFonts w:ascii="Arial" w:hAnsi="Arial" w:hint="default"/>
      </w:rPr>
    </w:lvl>
    <w:lvl w:ilvl="8" w:tplc="04381DEC" w:tentative="1">
      <w:start w:val="1"/>
      <w:numFmt w:val="bullet"/>
      <w:lvlText w:val="▲"/>
      <w:lvlJc w:val="left"/>
      <w:pPr>
        <w:tabs>
          <w:tab w:val="num" w:pos="6480"/>
        </w:tabs>
        <w:ind w:left="6480" w:hanging="360"/>
      </w:pPr>
      <w:rPr>
        <w:rFonts w:ascii="Arial" w:hAnsi="Arial" w:hint="default"/>
      </w:rPr>
    </w:lvl>
  </w:abstractNum>
  <w:abstractNum w:abstractNumId="2">
    <w:nsid w:val="11EF4329"/>
    <w:multiLevelType w:val="hybridMultilevel"/>
    <w:tmpl w:val="7D8A772E"/>
    <w:lvl w:ilvl="0" w:tplc="9A9E4E08">
      <w:start w:val="1"/>
      <w:numFmt w:val="bullet"/>
      <w:lvlText w:val="▲"/>
      <w:lvlJc w:val="left"/>
      <w:pPr>
        <w:tabs>
          <w:tab w:val="num" w:pos="720"/>
        </w:tabs>
        <w:ind w:left="720" w:hanging="360"/>
      </w:pPr>
      <w:rPr>
        <w:rFonts w:ascii="Arial" w:hAnsi="Arial" w:hint="default"/>
      </w:rPr>
    </w:lvl>
    <w:lvl w:ilvl="1" w:tplc="EA042710">
      <w:start w:val="47"/>
      <w:numFmt w:val="bullet"/>
      <w:lvlText w:val="–"/>
      <w:lvlJc w:val="left"/>
      <w:pPr>
        <w:tabs>
          <w:tab w:val="num" w:pos="1440"/>
        </w:tabs>
        <w:ind w:left="1440" w:hanging="360"/>
      </w:pPr>
      <w:rPr>
        <w:rFonts w:ascii="Times" w:hAnsi="Times" w:hint="default"/>
      </w:rPr>
    </w:lvl>
    <w:lvl w:ilvl="2" w:tplc="E09E87D8" w:tentative="1">
      <w:start w:val="1"/>
      <w:numFmt w:val="bullet"/>
      <w:lvlText w:val="▲"/>
      <w:lvlJc w:val="left"/>
      <w:pPr>
        <w:tabs>
          <w:tab w:val="num" w:pos="2160"/>
        </w:tabs>
        <w:ind w:left="2160" w:hanging="360"/>
      </w:pPr>
      <w:rPr>
        <w:rFonts w:ascii="Arial" w:hAnsi="Arial" w:hint="default"/>
      </w:rPr>
    </w:lvl>
    <w:lvl w:ilvl="3" w:tplc="C9D215A8" w:tentative="1">
      <w:start w:val="1"/>
      <w:numFmt w:val="bullet"/>
      <w:lvlText w:val="▲"/>
      <w:lvlJc w:val="left"/>
      <w:pPr>
        <w:tabs>
          <w:tab w:val="num" w:pos="2880"/>
        </w:tabs>
        <w:ind w:left="2880" w:hanging="360"/>
      </w:pPr>
      <w:rPr>
        <w:rFonts w:ascii="Arial" w:hAnsi="Arial" w:hint="default"/>
      </w:rPr>
    </w:lvl>
    <w:lvl w:ilvl="4" w:tplc="3B56CF72" w:tentative="1">
      <w:start w:val="1"/>
      <w:numFmt w:val="bullet"/>
      <w:lvlText w:val="▲"/>
      <w:lvlJc w:val="left"/>
      <w:pPr>
        <w:tabs>
          <w:tab w:val="num" w:pos="3600"/>
        </w:tabs>
        <w:ind w:left="3600" w:hanging="360"/>
      </w:pPr>
      <w:rPr>
        <w:rFonts w:ascii="Arial" w:hAnsi="Arial" w:hint="default"/>
      </w:rPr>
    </w:lvl>
    <w:lvl w:ilvl="5" w:tplc="E8689FAE" w:tentative="1">
      <w:start w:val="1"/>
      <w:numFmt w:val="bullet"/>
      <w:lvlText w:val="▲"/>
      <w:lvlJc w:val="left"/>
      <w:pPr>
        <w:tabs>
          <w:tab w:val="num" w:pos="4320"/>
        </w:tabs>
        <w:ind w:left="4320" w:hanging="360"/>
      </w:pPr>
      <w:rPr>
        <w:rFonts w:ascii="Arial" w:hAnsi="Arial" w:hint="default"/>
      </w:rPr>
    </w:lvl>
    <w:lvl w:ilvl="6" w:tplc="72269DA6" w:tentative="1">
      <w:start w:val="1"/>
      <w:numFmt w:val="bullet"/>
      <w:lvlText w:val="▲"/>
      <w:lvlJc w:val="left"/>
      <w:pPr>
        <w:tabs>
          <w:tab w:val="num" w:pos="5040"/>
        </w:tabs>
        <w:ind w:left="5040" w:hanging="360"/>
      </w:pPr>
      <w:rPr>
        <w:rFonts w:ascii="Arial" w:hAnsi="Arial" w:hint="default"/>
      </w:rPr>
    </w:lvl>
    <w:lvl w:ilvl="7" w:tplc="70B8E31E" w:tentative="1">
      <w:start w:val="1"/>
      <w:numFmt w:val="bullet"/>
      <w:lvlText w:val="▲"/>
      <w:lvlJc w:val="left"/>
      <w:pPr>
        <w:tabs>
          <w:tab w:val="num" w:pos="5760"/>
        </w:tabs>
        <w:ind w:left="5760" w:hanging="360"/>
      </w:pPr>
      <w:rPr>
        <w:rFonts w:ascii="Arial" w:hAnsi="Arial" w:hint="default"/>
      </w:rPr>
    </w:lvl>
    <w:lvl w:ilvl="8" w:tplc="90E4F92E" w:tentative="1">
      <w:start w:val="1"/>
      <w:numFmt w:val="bullet"/>
      <w:lvlText w:val="▲"/>
      <w:lvlJc w:val="left"/>
      <w:pPr>
        <w:tabs>
          <w:tab w:val="num" w:pos="6480"/>
        </w:tabs>
        <w:ind w:left="6480" w:hanging="360"/>
      </w:pPr>
      <w:rPr>
        <w:rFonts w:ascii="Arial" w:hAnsi="Arial" w:hint="default"/>
      </w:rPr>
    </w:lvl>
  </w:abstractNum>
  <w:abstractNum w:abstractNumId="3">
    <w:nsid w:val="130D08EB"/>
    <w:multiLevelType w:val="hybridMultilevel"/>
    <w:tmpl w:val="8408AE94"/>
    <w:lvl w:ilvl="0" w:tplc="D89C8850">
      <w:start w:val="1"/>
      <w:numFmt w:val="bullet"/>
      <w:lvlText w:val="▲"/>
      <w:lvlJc w:val="left"/>
      <w:pPr>
        <w:tabs>
          <w:tab w:val="num" w:pos="720"/>
        </w:tabs>
        <w:ind w:left="720" w:hanging="360"/>
      </w:pPr>
      <w:rPr>
        <w:rFonts w:ascii="Arial" w:hAnsi="Arial" w:hint="default"/>
      </w:rPr>
    </w:lvl>
    <w:lvl w:ilvl="1" w:tplc="C43A983C">
      <w:start w:val="47"/>
      <w:numFmt w:val="bullet"/>
      <w:lvlText w:val="–"/>
      <w:lvlJc w:val="left"/>
      <w:pPr>
        <w:tabs>
          <w:tab w:val="num" w:pos="1440"/>
        </w:tabs>
        <w:ind w:left="1440" w:hanging="360"/>
      </w:pPr>
      <w:rPr>
        <w:rFonts w:ascii="Times" w:hAnsi="Times" w:hint="default"/>
      </w:rPr>
    </w:lvl>
    <w:lvl w:ilvl="2" w:tplc="A2FC2190" w:tentative="1">
      <w:start w:val="1"/>
      <w:numFmt w:val="bullet"/>
      <w:lvlText w:val="▲"/>
      <w:lvlJc w:val="left"/>
      <w:pPr>
        <w:tabs>
          <w:tab w:val="num" w:pos="2160"/>
        </w:tabs>
        <w:ind w:left="2160" w:hanging="360"/>
      </w:pPr>
      <w:rPr>
        <w:rFonts w:ascii="Arial" w:hAnsi="Arial" w:hint="default"/>
      </w:rPr>
    </w:lvl>
    <w:lvl w:ilvl="3" w:tplc="E39214A2" w:tentative="1">
      <w:start w:val="1"/>
      <w:numFmt w:val="bullet"/>
      <w:lvlText w:val="▲"/>
      <w:lvlJc w:val="left"/>
      <w:pPr>
        <w:tabs>
          <w:tab w:val="num" w:pos="2880"/>
        </w:tabs>
        <w:ind w:left="2880" w:hanging="360"/>
      </w:pPr>
      <w:rPr>
        <w:rFonts w:ascii="Arial" w:hAnsi="Arial" w:hint="default"/>
      </w:rPr>
    </w:lvl>
    <w:lvl w:ilvl="4" w:tplc="DBD28070" w:tentative="1">
      <w:start w:val="1"/>
      <w:numFmt w:val="bullet"/>
      <w:lvlText w:val="▲"/>
      <w:lvlJc w:val="left"/>
      <w:pPr>
        <w:tabs>
          <w:tab w:val="num" w:pos="3600"/>
        </w:tabs>
        <w:ind w:left="3600" w:hanging="360"/>
      </w:pPr>
      <w:rPr>
        <w:rFonts w:ascii="Arial" w:hAnsi="Arial" w:hint="default"/>
      </w:rPr>
    </w:lvl>
    <w:lvl w:ilvl="5" w:tplc="EAB249F8" w:tentative="1">
      <w:start w:val="1"/>
      <w:numFmt w:val="bullet"/>
      <w:lvlText w:val="▲"/>
      <w:lvlJc w:val="left"/>
      <w:pPr>
        <w:tabs>
          <w:tab w:val="num" w:pos="4320"/>
        </w:tabs>
        <w:ind w:left="4320" w:hanging="360"/>
      </w:pPr>
      <w:rPr>
        <w:rFonts w:ascii="Arial" w:hAnsi="Arial" w:hint="default"/>
      </w:rPr>
    </w:lvl>
    <w:lvl w:ilvl="6" w:tplc="0308A832" w:tentative="1">
      <w:start w:val="1"/>
      <w:numFmt w:val="bullet"/>
      <w:lvlText w:val="▲"/>
      <w:lvlJc w:val="left"/>
      <w:pPr>
        <w:tabs>
          <w:tab w:val="num" w:pos="5040"/>
        </w:tabs>
        <w:ind w:left="5040" w:hanging="360"/>
      </w:pPr>
      <w:rPr>
        <w:rFonts w:ascii="Arial" w:hAnsi="Arial" w:hint="default"/>
      </w:rPr>
    </w:lvl>
    <w:lvl w:ilvl="7" w:tplc="13285630" w:tentative="1">
      <w:start w:val="1"/>
      <w:numFmt w:val="bullet"/>
      <w:lvlText w:val="▲"/>
      <w:lvlJc w:val="left"/>
      <w:pPr>
        <w:tabs>
          <w:tab w:val="num" w:pos="5760"/>
        </w:tabs>
        <w:ind w:left="5760" w:hanging="360"/>
      </w:pPr>
      <w:rPr>
        <w:rFonts w:ascii="Arial" w:hAnsi="Arial" w:hint="default"/>
      </w:rPr>
    </w:lvl>
    <w:lvl w:ilvl="8" w:tplc="D14CFD1E" w:tentative="1">
      <w:start w:val="1"/>
      <w:numFmt w:val="bullet"/>
      <w:lvlText w:val="▲"/>
      <w:lvlJc w:val="left"/>
      <w:pPr>
        <w:tabs>
          <w:tab w:val="num" w:pos="6480"/>
        </w:tabs>
        <w:ind w:left="6480" w:hanging="360"/>
      </w:pPr>
      <w:rPr>
        <w:rFonts w:ascii="Arial" w:hAnsi="Arial" w:hint="default"/>
      </w:rPr>
    </w:lvl>
  </w:abstractNum>
  <w:abstractNum w:abstractNumId="4">
    <w:nsid w:val="1A2B2AEC"/>
    <w:multiLevelType w:val="hybridMultilevel"/>
    <w:tmpl w:val="BB78745A"/>
    <w:lvl w:ilvl="0" w:tplc="FD36B682">
      <w:start w:val="1"/>
      <w:numFmt w:val="bullet"/>
      <w:lvlText w:val=""/>
      <w:lvlJc w:val="left"/>
      <w:pPr>
        <w:tabs>
          <w:tab w:val="num" w:pos="720"/>
        </w:tabs>
        <w:ind w:left="720" w:hanging="360"/>
      </w:pPr>
      <w:rPr>
        <w:rFonts w:ascii="Wingdings" w:hAnsi="Wingdings" w:hint="default"/>
      </w:rPr>
    </w:lvl>
    <w:lvl w:ilvl="1" w:tplc="1D84A3C2" w:tentative="1">
      <w:start w:val="1"/>
      <w:numFmt w:val="bullet"/>
      <w:lvlText w:val=""/>
      <w:lvlJc w:val="left"/>
      <w:pPr>
        <w:tabs>
          <w:tab w:val="num" w:pos="1440"/>
        </w:tabs>
        <w:ind w:left="1440" w:hanging="360"/>
      </w:pPr>
      <w:rPr>
        <w:rFonts w:ascii="Wingdings" w:hAnsi="Wingdings" w:hint="default"/>
      </w:rPr>
    </w:lvl>
    <w:lvl w:ilvl="2" w:tplc="B5BC806E" w:tentative="1">
      <w:start w:val="1"/>
      <w:numFmt w:val="bullet"/>
      <w:lvlText w:val=""/>
      <w:lvlJc w:val="left"/>
      <w:pPr>
        <w:tabs>
          <w:tab w:val="num" w:pos="2160"/>
        </w:tabs>
        <w:ind w:left="2160" w:hanging="360"/>
      </w:pPr>
      <w:rPr>
        <w:rFonts w:ascii="Wingdings" w:hAnsi="Wingdings" w:hint="default"/>
      </w:rPr>
    </w:lvl>
    <w:lvl w:ilvl="3" w:tplc="8BDAC53A" w:tentative="1">
      <w:start w:val="1"/>
      <w:numFmt w:val="bullet"/>
      <w:lvlText w:val=""/>
      <w:lvlJc w:val="left"/>
      <w:pPr>
        <w:tabs>
          <w:tab w:val="num" w:pos="2880"/>
        </w:tabs>
        <w:ind w:left="2880" w:hanging="360"/>
      </w:pPr>
      <w:rPr>
        <w:rFonts w:ascii="Wingdings" w:hAnsi="Wingdings" w:hint="default"/>
      </w:rPr>
    </w:lvl>
    <w:lvl w:ilvl="4" w:tplc="E990E696" w:tentative="1">
      <w:start w:val="1"/>
      <w:numFmt w:val="bullet"/>
      <w:lvlText w:val=""/>
      <w:lvlJc w:val="left"/>
      <w:pPr>
        <w:tabs>
          <w:tab w:val="num" w:pos="3600"/>
        </w:tabs>
        <w:ind w:left="3600" w:hanging="360"/>
      </w:pPr>
      <w:rPr>
        <w:rFonts w:ascii="Wingdings" w:hAnsi="Wingdings" w:hint="default"/>
      </w:rPr>
    </w:lvl>
    <w:lvl w:ilvl="5" w:tplc="B8423888" w:tentative="1">
      <w:start w:val="1"/>
      <w:numFmt w:val="bullet"/>
      <w:lvlText w:val=""/>
      <w:lvlJc w:val="left"/>
      <w:pPr>
        <w:tabs>
          <w:tab w:val="num" w:pos="4320"/>
        </w:tabs>
        <w:ind w:left="4320" w:hanging="360"/>
      </w:pPr>
      <w:rPr>
        <w:rFonts w:ascii="Wingdings" w:hAnsi="Wingdings" w:hint="default"/>
      </w:rPr>
    </w:lvl>
    <w:lvl w:ilvl="6" w:tplc="1DC8E1A6" w:tentative="1">
      <w:start w:val="1"/>
      <w:numFmt w:val="bullet"/>
      <w:lvlText w:val=""/>
      <w:lvlJc w:val="left"/>
      <w:pPr>
        <w:tabs>
          <w:tab w:val="num" w:pos="5040"/>
        </w:tabs>
        <w:ind w:left="5040" w:hanging="360"/>
      </w:pPr>
      <w:rPr>
        <w:rFonts w:ascii="Wingdings" w:hAnsi="Wingdings" w:hint="default"/>
      </w:rPr>
    </w:lvl>
    <w:lvl w:ilvl="7" w:tplc="31666F90" w:tentative="1">
      <w:start w:val="1"/>
      <w:numFmt w:val="bullet"/>
      <w:lvlText w:val=""/>
      <w:lvlJc w:val="left"/>
      <w:pPr>
        <w:tabs>
          <w:tab w:val="num" w:pos="5760"/>
        </w:tabs>
        <w:ind w:left="5760" w:hanging="360"/>
      </w:pPr>
      <w:rPr>
        <w:rFonts w:ascii="Wingdings" w:hAnsi="Wingdings" w:hint="default"/>
      </w:rPr>
    </w:lvl>
    <w:lvl w:ilvl="8" w:tplc="5650A0E2" w:tentative="1">
      <w:start w:val="1"/>
      <w:numFmt w:val="bullet"/>
      <w:lvlText w:val=""/>
      <w:lvlJc w:val="left"/>
      <w:pPr>
        <w:tabs>
          <w:tab w:val="num" w:pos="6480"/>
        </w:tabs>
        <w:ind w:left="6480" w:hanging="360"/>
      </w:pPr>
      <w:rPr>
        <w:rFonts w:ascii="Wingdings" w:hAnsi="Wingdings" w:hint="default"/>
      </w:rPr>
    </w:lvl>
  </w:abstractNum>
  <w:abstractNum w:abstractNumId="5">
    <w:nsid w:val="1D7546F3"/>
    <w:multiLevelType w:val="hybridMultilevel"/>
    <w:tmpl w:val="546C2A06"/>
    <w:lvl w:ilvl="0" w:tplc="9B8832BE">
      <w:start w:val="1"/>
      <w:numFmt w:val="bullet"/>
      <w:lvlText w:val="▲"/>
      <w:lvlJc w:val="left"/>
      <w:pPr>
        <w:tabs>
          <w:tab w:val="num" w:pos="720"/>
        </w:tabs>
        <w:ind w:left="720" w:hanging="360"/>
      </w:pPr>
      <w:rPr>
        <w:rFonts w:ascii="Arial" w:hAnsi="Arial" w:hint="default"/>
      </w:rPr>
    </w:lvl>
    <w:lvl w:ilvl="1" w:tplc="1054DE7C" w:tentative="1">
      <w:start w:val="1"/>
      <w:numFmt w:val="bullet"/>
      <w:lvlText w:val="▲"/>
      <w:lvlJc w:val="left"/>
      <w:pPr>
        <w:tabs>
          <w:tab w:val="num" w:pos="1440"/>
        </w:tabs>
        <w:ind w:left="1440" w:hanging="360"/>
      </w:pPr>
      <w:rPr>
        <w:rFonts w:ascii="Arial" w:hAnsi="Arial" w:hint="default"/>
      </w:rPr>
    </w:lvl>
    <w:lvl w:ilvl="2" w:tplc="EDAA37BC">
      <w:start w:val="2"/>
      <w:numFmt w:val="decimal"/>
      <w:lvlText w:val="%3."/>
      <w:lvlJc w:val="left"/>
      <w:pPr>
        <w:tabs>
          <w:tab w:val="num" w:pos="2160"/>
        </w:tabs>
        <w:ind w:left="2160" w:hanging="360"/>
      </w:pPr>
    </w:lvl>
    <w:lvl w:ilvl="3" w:tplc="76C843BA">
      <w:start w:val="47"/>
      <w:numFmt w:val="bullet"/>
      <w:lvlText w:val="–"/>
      <w:lvlJc w:val="left"/>
      <w:pPr>
        <w:tabs>
          <w:tab w:val="num" w:pos="2880"/>
        </w:tabs>
        <w:ind w:left="2880" w:hanging="360"/>
      </w:pPr>
      <w:rPr>
        <w:rFonts w:ascii="Times" w:hAnsi="Times" w:hint="default"/>
      </w:rPr>
    </w:lvl>
    <w:lvl w:ilvl="4" w:tplc="C2642F58" w:tentative="1">
      <w:start w:val="1"/>
      <w:numFmt w:val="bullet"/>
      <w:lvlText w:val="▲"/>
      <w:lvlJc w:val="left"/>
      <w:pPr>
        <w:tabs>
          <w:tab w:val="num" w:pos="3600"/>
        </w:tabs>
        <w:ind w:left="3600" w:hanging="360"/>
      </w:pPr>
      <w:rPr>
        <w:rFonts w:ascii="Arial" w:hAnsi="Arial" w:hint="default"/>
      </w:rPr>
    </w:lvl>
    <w:lvl w:ilvl="5" w:tplc="8FDEDEA0" w:tentative="1">
      <w:start w:val="1"/>
      <w:numFmt w:val="bullet"/>
      <w:lvlText w:val="▲"/>
      <w:lvlJc w:val="left"/>
      <w:pPr>
        <w:tabs>
          <w:tab w:val="num" w:pos="4320"/>
        </w:tabs>
        <w:ind w:left="4320" w:hanging="360"/>
      </w:pPr>
      <w:rPr>
        <w:rFonts w:ascii="Arial" w:hAnsi="Arial" w:hint="default"/>
      </w:rPr>
    </w:lvl>
    <w:lvl w:ilvl="6" w:tplc="5272766A" w:tentative="1">
      <w:start w:val="1"/>
      <w:numFmt w:val="bullet"/>
      <w:lvlText w:val="▲"/>
      <w:lvlJc w:val="left"/>
      <w:pPr>
        <w:tabs>
          <w:tab w:val="num" w:pos="5040"/>
        </w:tabs>
        <w:ind w:left="5040" w:hanging="360"/>
      </w:pPr>
      <w:rPr>
        <w:rFonts w:ascii="Arial" w:hAnsi="Arial" w:hint="default"/>
      </w:rPr>
    </w:lvl>
    <w:lvl w:ilvl="7" w:tplc="386AB2C8" w:tentative="1">
      <w:start w:val="1"/>
      <w:numFmt w:val="bullet"/>
      <w:lvlText w:val="▲"/>
      <w:lvlJc w:val="left"/>
      <w:pPr>
        <w:tabs>
          <w:tab w:val="num" w:pos="5760"/>
        </w:tabs>
        <w:ind w:left="5760" w:hanging="360"/>
      </w:pPr>
      <w:rPr>
        <w:rFonts w:ascii="Arial" w:hAnsi="Arial" w:hint="default"/>
      </w:rPr>
    </w:lvl>
    <w:lvl w:ilvl="8" w:tplc="20EC71E8" w:tentative="1">
      <w:start w:val="1"/>
      <w:numFmt w:val="bullet"/>
      <w:lvlText w:val="▲"/>
      <w:lvlJc w:val="left"/>
      <w:pPr>
        <w:tabs>
          <w:tab w:val="num" w:pos="6480"/>
        </w:tabs>
        <w:ind w:left="6480" w:hanging="360"/>
      </w:pPr>
      <w:rPr>
        <w:rFonts w:ascii="Arial" w:hAnsi="Arial" w:hint="default"/>
      </w:rPr>
    </w:lvl>
  </w:abstractNum>
  <w:abstractNum w:abstractNumId="6">
    <w:nsid w:val="1DA20C2E"/>
    <w:multiLevelType w:val="hybridMultilevel"/>
    <w:tmpl w:val="F4C267CC"/>
    <w:lvl w:ilvl="0" w:tplc="6BF4E420">
      <w:start w:val="1"/>
      <w:numFmt w:val="bullet"/>
      <w:lvlText w:val="▲"/>
      <w:lvlJc w:val="left"/>
      <w:pPr>
        <w:tabs>
          <w:tab w:val="num" w:pos="720"/>
        </w:tabs>
        <w:ind w:left="720" w:hanging="360"/>
      </w:pPr>
      <w:rPr>
        <w:rFonts w:ascii="Arial" w:hAnsi="Arial" w:hint="default"/>
      </w:rPr>
    </w:lvl>
    <w:lvl w:ilvl="1" w:tplc="39E0C276">
      <w:start w:val="1"/>
      <w:numFmt w:val="decimal"/>
      <w:lvlText w:val="%2."/>
      <w:lvlJc w:val="left"/>
      <w:pPr>
        <w:tabs>
          <w:tab w:val="num" w:pos="1440"/>
        </w:tabs>
        <w:ind w:left="1440" w:hanging="360"/>
      </w:pPr>
    </w:lvl>
    <w:lvl w:ilvl="2" w:tplc="BF3AA8A2" w:tentative="1">
      <w:start w:val="1"/>
      <w:numFmt w:val="bullet"/>
      <w:lvlText w:val="▲"/>
      <w:lvlJc w:val="left"/>
      <w:pPr>
        <w:tabs>
          <w:tab w:val="num" w:pos="2160"/>
        </w:tabs>
        <w:ind w:left="2160" w:hanging="360"/>
      </w:pPr>
      <w:rPr>
        <w:rFonts w:ascii="Arial" w:hAnsi="Arial" w:hint="default"/>
      </w:rPr>
    </w:lvl>
    <w:lvl w:ilvl="3" w:tplc="EE6653A0">
      <w:start w:val="47"/>
      <w:numFmt w:val="bullet"/>
      <w:lvlText w:val="–"/>
      <w:lvlJc w:val="left"/>
      <w:pPr>
        <w:tabs>
          <w:tab w:val="num" w:pos="2880"/>
        </w:tabs>
        <w:ind w:left="2880" w:hanging="360"/>
      </w:pPr>
      <w:rPr>
        <w:rFonts w:ascii="Times" w:hAnsi="Times" w:hint="default"/>
      </w:rPr>
    </w:lvl>
    <w:lvl w:ilvl="4" w:tplc="726050FE" w:tentative="1">
      <w:start w:val="1"/>
      <w:numFmt w:val="bullet"/>
      <w:lvlText w:val="▲"/>
      <w:lvlJc w:val="left"/>
      <w:pPr>
        <w:tabs>
          <w:tab w:val="num" w:pos="3600"/>
        </w:tabs>
        <w:ind w:left="3600" w:hanging="360"/>
      </w:pPr>
      <w:rPr>
        <w:rFonts w:ascii="Arial" w:hAnsi="Arial" w:hint="default"/>
      </w:rPr>
    </w:lvl>
    <w:lvl w:ilvl="5" w:tplc="B81CB358" w:tentative="1">
      <w:start w:val="1"/>
      <w:numFmt w:val="bullet"/>
      <w:lvlText w:val="▲"/>
      <w:lvlJc w:val="left"/>
      <w:pPr>
        <w:tabs>
          <w:tab w:val="num" w:pos="4320"/>
        </w:tabs>
        <w:ind w:left="4320" w:hanging="360"/>
      </w:pPr>
      <w:rPr>
        <w:rFonts w:ascii="Arial" w:hAnsi="Arial" w:hint="default"/>
      </w:rPr>
    </w:lvl>
    <w:lvl w:ilvl="6" w:tplc="AC3060CE" w:tentative="1">
      <w:start w:val="1"/>
      <w:numFmt w:val="bullet"/>
      <w:lvlText w:val="▲"/>
      <w:lvlJc w:val="left"/>
      <w:pPr>
        <w:tabs>
          <w:tab w:val="num" w:pos="5040"/>
        </w:tabs>
        <w:ind w:left="5040" w:hanging="360"/>
      </w:pPr>
      <w:rPr>
        <w:rFonts w:ascii="Arial" w:hAnsi="Arial" w:hint="default"/>
      </w:rPr>
    </w:lvl>
    <w:lvl w:ilvl="7" w:tplc="53323BD0" w:tentative="1">
      <w:start w:val="1"/>
      <w:numFmt w:val="bullet"/>
      <w:lvlText w:val="▲"/>
      <w:lvlJc w:val="left"/>
      <w:pPr>
        <w:tabs>
          <w:tab w:val="num" w:pos="5760"/>
        </w:tabs>
        <w:ind w:left="5760" w:hanging="360"/>
      </w:pPr>
      <w:rPr>
        <w:rFonts w:ascii="Arial" w:hAnsi="Arial" w:hint="default"/>
      </w:rPr>
    </w:lvl>
    <w:lvl w:ilvl="8" w:tplc="0E9CD2AE" w:tentative="1">
      <w:start w:val="1"/>
      <w:numFmt w:val="bullet"/>
      <w:lvlText w:val="▲"/>
      <w:lvlJc w:val="left"/>
      <w:pPr>
        <w:tabs>
          <w:tab w:val="num" w:pos="6480"/>
        </w:tabs>
        <w:ind w:left="6480" w:hanging="360"/>
      </w:pPr>
      <w:rPr>
        <w:rFonts w:ascii="Arial" w:hAnsi="Arial" w:hint="default"/>
      </w:rPr>
    </w:lvl>
  </w:abstractNum>
  <w:abstractNum w:abstractNumId="7">
    <w:nsid w:val="20453C6A"/>
    <w:multiLevelType w:val="hybridMultilevel"/>
    <w:tmpl w:val="CCF67AFA"/>
    <w:lvl w:ilvl="0" w:tplc="4D2AA900">
      <w:start w:val="1"/>
      <w:numFmt w:val="bullet"/>
      <w:lvlText w:val="▲"/>
      <w:lvlJc w:val="left"/>
      <w:pPr>
        <w:tabs>
          <w:tab w:val="num" w:pos="720"/>
        </w:tabs>
        <w:ind w:left="720" w:hanging="360"/>
      </w:pPr>
      <w:rPr>
        <w:rFonts w:ascii="Arial" w:hAnsi="Arial" w:hint="default"/>
      </w:rPr>
    </w:lvl>
    <w:lvl w:ilvl="1" w:tplc="DBF6FF6C" w:tentative="1">
      <w:start w:val="1"/>
      <w:numFmt w:val="bullet"/>
      <w:lvlText w:val="▲"/>
      <w:lvlJc w:val="left"/>
      <w:pPr>
        <w:tabs>
          <w:tab w:val="num" w:pos="1440"/>
        </w:tabs>
        <w:ind w:left="1440" w:hanging="360"/>
      </w:pPr>
      <w:rPr>
        <w:rFonts w:ascii="Arial" w:hAnsi="Arial" w:hint="default"/>
      </w:rPr>
    </w:lvl>
    <w:lvl w:ilvl="2" w:tplc="6324C632" w:tentative="1">
      <w:start w:val="1"/>
      <w:numFmt w:val="bullet"/>
      <w:lvlText w:val="▲"/>
      <w:lvlJc w:val="left"/>
      <w:pPr>
        <w:tabs>
          <w:tab w:val="num" w:pos="2160"/>
        </w:tabs>
        <w:ind w:left="2160" w:hanging="360"/>
      </w:pPr>
      <w:rPr>
        <w:rFonts w:ascii="Arial" w:hAnsi="Arial" w:hint="default"/>
      </w:rPr>
    </w:lvl>
    <w:lvl w:ilvl="3" w:tplc="24A2DDEA" w:tentative="1">
      <w:start w:val="1"/>
      <w:numFmt w:val="bullet"/>
      <w:lvlText w:val="▲"/>
      <w:lvlJc w:val="left"/>
      <w:pPr>
        <w:tabs>
          <w:tab w:val="num" w:pos="2880"/>
        </w:tabs>
        <w:ind w:left="2880" w:hanging="360"/>
      </w:pPr>
      <w:rPr>
        <w:rFonts w:ascii="Arial" w:hAnsi="Arial" w:hint="default"/>
      </w:rPr>
    </w:lvl>
    <w:lvl w:ilvl="4" w:tplc="1BF01DDA" w:tentative="1">
      <w:start w:val="1"/>
      <w:numFmt w:val="bullet"/>
      <w:lvlText w:val="▲"/>
      <w:lvlJc w:val="left"/>
      <w:pPr>
        <w:tabs>
          <w:tab w:val="num" w:pos="3600"/>
        </w:tabs>
        <w:ind w:left="3600" w:hanging="360"/>
      </w:pPr>
      <w:rPr>
        <w:rFonts w:ascii="Arial" w:hAnsi="Arial" w:hint="default"/>
      </w:rPr>
    </w:lvl>
    <w:lvl w:ilvl="5" w:tplc="86943FF4" w:tentative="1">
      <w:start w:val="1"/>
      <w:numFmt w:val="bullet"/>
      <w:lvlText w:val="▲"/>
      <w:lvlJc w:val="left"/>
      <w:pPr>
        <w:tabs>
          <w:tab w:val="num" w:pos="4320"/>
        </w:tabs>
        <w:ind w:left="4320" w:hanging="360"/>
      </w:pPr>
      <w:rPr>
        <w:rFonts w:ascii="Arial" w:hAnsi="Arial" w:hint="default"/>
      </w:rPr>
    </w:lvl>
    <w:lvl w:ilvl="6" w:tplc="D79E595E" w:tentative="1">
      <w:start w:val="1"/>
      <w:numFmt w:val="bullet"/>
      <w:lvlText w:val="▲"/>
      <w:lvlJc w:val="left"/>
      <w:pPr>
        <w:tabs>
          <w:tab w:val="num" w:pos="5040"/>
        </w:tabs>
        <w:ind w:left="5040" w:hanging="360"/>
      </w:pPr>
      <w:rPr>
        <w:rFonts w:ascii="Arial" w:hAnsi="Arial" w:hint="default"/>
      </w:rPr>
    </w:lvl>
    <w:lvl w:ilvl="7" w:tplc="BFE06D6C" w:tentative="1">
      <w:start w:val="1"/>
      <w:numFmt w:val="bullet"/>
      <w:lvlText w:val="▲"/>
      <w:lvlJc w:val="left"/>
      <w:pPr>
        <w:tabs>
          <w:tab w:val="num" w:pos="5760"/>
        </w:tabs>
        <w:ind w:left="5760" w:hanging="360"/>
      </w:pPr>
      <w:rPr>
        <w:rFonts w:ascii="Arial" w:hAnsi="Arial" w:hint="default"/>
      </w:rPr>
    </w:lvl>
    <w:lvl w:ilvl="8" w:tplc="3470069C" w:tentative="1">
      <w:start w:val="1"/>
      <w:numFmt w:val="bullet"/>
      <w:lvlText w:val="▲"/>
      <w:lvlJc w:val="left"/>
      <w:pPr>
        <w:tabs>
          <w:tab w:val="num" w:pos="6480"/>
        </w:tabs>
        <w:ind w:left="6480" w:hanging="360"/>
      </w:pPr>
      <w:rPr>
        <w:rFonts w:ascii="Arial" w:hAnsi="Arial" w:hint="default"/>
      </w:rPr>
    </w:lvl>
  </w:abstractNum>
  <w:abstractNum w:abstractNumId="8">
    <w:nsid w:val="20FF1F74"/>
    <w:multiLevelType w:val="hybridMultilevel"/>
    <w:tmpl w:val="A4D8814A"/>
    <w:lvl w:ilvl="0" w:tplc="5B9CF014">
      <w:start w:val="1"/>
      <w:numFmt w:val="bullet"/>
      <w:lvlText w:val="▲"/>
      <w:lvlJc w:val="left"/>
      <w:pPr>
        <w:tabs>
          <w:tab w:val="num" w:pos="720"/>
        </w:tabs>
        <w:ind w:left="720" w:hanging="360"/>
      </w:pPr>
      <w:rPr>
        <w:rFonts w:ascii="Arial" w:hAnsi="Arial" w:hint="default"/>
      </w:rPr>
    </w:lvl>
    <w:lvl w:ilvl="1" w:tplc="D23A7230">
      <w:start w:val="47"/>
      <w:numFmt w:val="bullet"/>
      <w:lvlText w:val="–"/>
      <w:lvlJc w:val="left"/>
      <w:pPr>
        <w:tabs>
          <w:tab w:val="num" w:pos="1440"/>
        </w:tabs>
        <w:ind w:left="1440" w:hanging="360"/>
      </w:pPr>
      <w:rPr>
        <w:rFonts w:ascii="Times" w:hAnsi="Times" w:hint="default"/>
      </w:rPr>
    </w:lvl>
    <w:lvl w:ilvl="2" w:tplc="1530372E" w:tentative="1">
      <w:start w:val="1"/>
      <w:numFmt w:val="bullet"/>
      <w:lvlText w:val="▲"/>
      <w:lvlJc w:val="left"/>
      <w:pPr>
        <w:tabs>
          <w:tab w:val="num" w:pos="2160"/>
        </w:tabs>
        <w:ind w:left="2160" w:hanging="360"/>
      </w:pPr>
      <w:rPr>
        <w:rFonts w:ascii="Arial" w:hAnsi="Arial" w:hint="default"/>
      </w:rPr>
    </w:lvl>
    <w:lvl w:ilvl="3" w:tplc="65FE26B8" w:tentative="1">
      <w:start w:val="1"/>
      <w:numFmt w:val="bullet"/>
      <w:lvlText w:val="▲"/>
      <w:lvlJc w:val="left"/>
      <w:pPr>
        <w:tabs>
          <w:tab w:val="num" w:pos="2880"/>
        </w:tabs>
        <w:ind w:left="2880" w:hanging="360"/>
      </w:pPr>
      <w:rPr>
        <w:rFonts w:ascii="Arial" w:hAnsi="Arial" w:hint="default"/>
      </w:rPr>
    </w:lvl>
    <w:lvl w:ilvl="4" w:tplc="ACA4ACB6" w:tentative="1">
      <w:start w:val="1"/>
      <w:numFmt w:val="bullet"/>
      <w:lvlText w:val="▲"/>
      <w:lvlJc w:val="left"/>
      <w:pPr>
        <w:tabs>
          <w:tab w:val="num" w:pos="3600"/>
        </w:tabs>
        <w:ind w:left="3600" w:hanging="360"/>
      </w:pPr>
      <w:rPr>
        <w:rFonts w:ascii="Arial" w:hAnsi="Arial" w:hint="default"/>
      </w:rPr>
    </w:lvl>
    <w:lvl w:ilvl="5" w:tplc="718207D4" w:tentative="1">
      <w:start w:val="1"/>
      <w:numFmt w:val="bullet"/>
      <w:lvlText w:val="▲"/>
      <w:lvlJc w:val="left"/>
      <w:pPr>
        <w:tabs>
          <w:tab w:val="num" w:pos="4320"/>
        </w:tabs>
        <w:ind w:left="4320" w:hanging="360"/>
      </w:pPr>
      <w:rPr>
        <w:rFonts w:ascii="Arial" w:hAnsi="Arial" w:hint="default"/>
      </w:rPr>
    </w:lvl>
    <w:lvl w:ilvl="6" w:tplc="D36089B0" w:tentative="1">
      <w:start w:val="1"/>
      <w:numFmt w:val="bullet"/>
      <w:lvlText w:val="▲"/>
      <w:lvlJc w:val="left"/>
      <w:pPr>
        <w:tabs>
          <w:tab w:val="num" w:pos="5040"/>
        </w:tabs>
        <w:ind w:left="5040" w:hanging="360"/>
      </w:pPr>
      <w:rPr>
        <w:rFonts w:ascii="Arial" w:hAnsi="Arial" w:hint="default"/>
      </w:rPr>
    </w:lvl>
    <w:lvl w:ilvl="7" w:tplc="CB308C1E" w:tentative="1">
      <w:start w:val="1"/>
      <w:numFmt w:val="bullet"/>
      <w:lvlText w:val="▲"/>
      <w:lvlJc w:val="left"/>
      <w:pPr>
        <w:tabs>
          <w:tab w:val="num" w:pos="5760"/>
        </w:tabs>
        <w:ind w:left="5760" w:hanging="360"/>
      </w:pPr>
      <w:rPr>
        <w:rFonts w:ascii="Arial" w:hAnsi="Arial" w:hint="default"/>
      </w:rPr>
    </w:lvl>
    <w:lvl w:ilvl="8" w:tplc="F3F493A8" w:tentative="1">
      <w:start w:val="1"/>
      <w:numFmt w:val="bullet"/>
      <w:lvlText w:val="▲"/>
      <w:lvlJc w:val="left"/>
      <w:pPr>
        <w:tabs>
          <w:tab w:val="num" w:pos="6480"/>
        </w:tabs>
        <w:ind w:left="6480" w:hanging="360"/>
      </w:pPr>
      <w:rPr>
        <w:rFonts w:ascii="Arial" w:hAnsi="Arial" w:hint="default"/>
      </w:rPr>
    </w:lvl>
  </w:abstractNum>
  <w:abstractNum w:abstractNumId="9">
    <w:nsid w:val="222A6BED"/>
    <w:multiLevelType w:val="hybridMultilevel"/>
    <w:tmpl w:val="8132CD72"/>
    <w:lvl w:ilvl="0" w:tplc="192292D0">
      <w:start w:val="1"/>
      <w:numFmt w:val="bullet"/>
      <w:lvlText w:val="▲"/>
      <w:lvlJc w:val="left"/>
      <w:pPr>
        <w:tabs>
          <w:tab w:val="num" w:pos="720"/>
        </w:tabs>
        <w:ind w:left="720" w:hanging="360"/>
      </w:pPr>
      <w:rPr>
        <w:rFonts w:ascii="Arial" w:hAnsi="Arial" w:hint="default"/>
      </w:rPr>
    </w:lvl>
    <w:lvl w:ilvl="1" w:tplc="C532C12A">
      <w:start w:val="47"/>
      <w:numFmt w:val="bullet"/>
      <w:lvlText w:val="–"/>
      <w:lvlJc w:val="left"/>
      <w:pPr>
        <w:tabs>
          <w:tab w:val="num" w:pos="1440"/>
        </w:tabs>
        <w:ind w:left="1440" w:hanging="360"/>
      </w:pPr>
      <w:rPr>
        <w:rFonts w:ascii="Times" w:hAnsi="Times" w:hint="default"/>
      </w:rPr>
    </w:lvl>
    <w:lvl w:ilvl="2" w:tplc="14D6966C" w:tentative="1">
      <w:start w:val="1"/>
      <w:numFmt w:val="bullet"/>
      <w:lvlText w:val="▲"/>
      <w:lvlJc w:val="left"/>
      <w:pPr>
        <w:tabs>
          <w:tab w:val="num" w:pos="2160"/>
        </w:tabs>
        <w:ind w:left="2160" w:hanging="360"/>
      </w:pPr>
      <w:rPr>
        <w:rFonts w:ascii="Arial" w:hAnsi="Arial" w:hint="default"/>
      </w:rPr>
    </w:lvl>
    <w:lvl w:ilvl="3" w:tplc="326CA91E" w:tentative="1">
      <w:start w:val="1"/>
      <w:numFmt w:val="bullet"/>
      <w:lvlText w:val="▲"/>
      <w:lvlJc w:val="left"/>
      <w:pPr>
        <w:tabs>
          <w:tab w:val="num" w:pos="2880"/>
        </w:tabs>
        <w:ind w:left="2880" w:hanging="360"/>
      </w:pPr>
      <w:rPr>
        <w:rFonts w:ascii="Arial" w:hAnsi="Arial" w:hint="default"/>
      </w:rPr>
    </w:lvl>
    <w:lvl w:ilvl="4" w:tplc="5F9AF45C" w:tentative="1">
      <w:start w:val="1"/>
      <w:numFmt w:val="bullet"/>
      <w:lvlText w:val="▲"/>
      <w:lvlJc w:val="left"/>
      <w:pPr>
        <w:tabs>
          <w:tab w:val="num" w:pos="3600"/>
        </w:tabs>
        <w:ind w:left="3600" w:hanging="360"/>
      </w:pPr>
      <w:rPr>
        <w:rFonts w:ascii="Arial" w:hAnsi="Arial" w:hint="default"/>
      </w:rPr>
    </w:lvl>
    <w:lvl w:ilvl="5" w:tplc="26CCB8D4" w:tentative="1">
      <w:start w:val="1"/>
      <w:numFmt w:val="bullet"/>
      <w:lvlText w:val="▲"/>
      <w:lvlJc w:val="left"/>
      <w:pPr>
        <w:tabs>
          <w:tab w:val="num" w:pos="4320"/>
        </w:tabs>
        <w:ind w:left="4320" w:hanging="360"/>
      </w:pPr>
      <w:rPr>
        <w:rFonts w:ascii="Arial" w:hAnsi="Arial" w:hint="default"/>
      </w:rPr>
    </w:lvl>
    <w:lvl w:ilvl="6" w:tplc="4AD2B96A" w:tentative="1">
      <w:start w:val="1"/>
      <w:numFmt w:val="bullet"/>
      <w:lvlText w:val="▲"/>
      <w:lvlJc w:val="left"/>
      <w:pPr>
        <w:tabs>
          <w:tab w:val="num" w:pos="5040"/>
        </w:tabs>
        <w:ind w:left="5040" w:hanging="360"/>
      </w:pPr>
      <w:rPr>
        <w:rFonts w:ascii="Arial" w:hAnsi="Arial" w:hint="default"/>
      </w:rPr>
    </w:lvl>
    <w:lvl w:ilvl="7" w:tplc="A3207152" w:tentative="1">
      <w:start w:val="1"/>
      <w:numFmt w:val="bullet"/>
      <w:lvlText w:val="▲"/>
      <w:lvlJc w:val="left"/>
      <w:pPr>
        <w:tabs>
          <w:tab w:val="num" w:pos="5760"/>
        </w:tabs>
        <w:ind w:left="5760" w:hanging="360"/>
      </w:pPr>
      <w:rPr>
        <w:rFonts w:ascii="Arial" w:hAnsi="Arial" w:hint="default"/>
      </w:rPr>
    </w:lvl>
    <w:lvl w:ilvl="8" w:tplc="B0F29F12" w:tentative="1">
      <w:start w:val="1"/>
      <w:numFmt w:val="bullet"/>
      <w:lvlText w:val="▲"/>
      <w:lvlJc w:val="left"/>
      <w:pPr>
        <w:tabs>
          <w:tab w:val="num" w:pos="6480"/>
        </w:tabs>
        <w:ind w:left="6480" w:hanging="360"/>
      </w:pPr>
      <w:rPr>
        <w:rFonts w:ascii="Arial" w:hAnsi="Arial" w:hint="default"/>
      </w:rPr>
    </w:lvl>
  </w:abstractNum>
  <w:abstractNum w:abstractNumId="10">
    <w:nsid w:val="227806A0"/>
    <w:multiLevelType w:val="hybridMultilevel"/>
    <w:tmpl w:val="B4B4FE76"/>
    <w:lvl w:ilvl="0" w:tplc="9E222340">
      <w:start w:val="1"/>
      <w:numFmt w:val="bullet"/>
      <w:lvlText w:val="▲"/>
      <w:lvlJc w:val="left"/>
      <w:pPr>
        <w:tabs>
          <w:tab w:val="num" w:pos="720"/>
        </w:tabs>
        <w:ind w:left="720" w:hanging="360"/>
      </w:pPr>
      <w:rPr>
        <w:rFonts w:ascii="Arial" w:hAnsi="Arial" w:hint="default"/>
      </w:rPr>
    </w:lvl>
    <w:lvl w:ilvl="1" w:tplc="B24211E8">
      <w:start w:val="50"/>
      <w:numFmt w:val="bullet"/>
      <w:lvlText w:val="–"/>
      <w:lvlJc w:val="left"/>
      <w:pPr>
        <w:tabs>
          <w:tab w:val="num" w:pos="1440"/>
        </w:tabs>
        <w:ind w:left="1440" w:hanging="360"/>
      </w:pPr>
      <w:rPr>
        <w:rFonts w:ascii="Times New Roman" w:hAnsi="Times New Roman" w:hint="default"/>
      </w:rPr>
    </w:lvl>
    <w:lvl w:ilvl="2" w:tplc="770EC048" w:tentative="1">
      <w:start w:val="1"/>
      <w:numFmt w:val="bullet"/>
      <w:lvlText w:val="▲"/>
      <w:lvlJc w:val="left"/>
      <w:pPr>
        <w:tabs>
          <w:tab w:val="num" w:pos="2160"/>
        </w:tabs>
        <w:ind w:left="2160" w:hanging="360"/>
      </w:pPr>
      <w:rPr>
        <w:rFonts w:ascii="Arial" w:hAnsi="Arial" w:hint="default"/>
      </w:rPr>
    </w:lvl>
    <w:lvl w:ilvl="3" w:tplc="38C0A90E" w:tentative="1">
      <w:start w:val="1"/>
      <w:numFmt w:val="bullet"/>
      <w:lvlText w:val="▲"/>
      <w:lvlJc w:val="left"/>
      <w:pPr>
        <w:tabs>
          <w:tab w:val="num" w:pos="2880"/>
        </w:tabs>
        <w:ind w:left="2880" w:hanging="360"/>
      </w:pPr>
      <w:rPr>
        <w:rFonts w:ascii="Arial" w:hAnsi="Arial" w:hint="default"/>
      </w:rPr>
    </w:lvl>
    <w:lvl w:ilvl="4" w:tplc="179045D2" w:tentative="1">
      <w:start w:val="1"/>
      <w:numFmt w:val="bullet"/>
      <w:lvlText w:val="▲"/>
      <w:lvlJc w:val="left"/>
      <w:pPr>
        <w:tabs>
          <w:tab w:val="num" w:pos="3600"/>
        </w:tabs>
        <w:ind w:left="3600" w:hanging="360"/>
      </w:pPr>
      <w:rPr>
        <w:rFonts w:ascii="Arial" w:hAnsi="Arial" w:hint="default"/>
      </w:rPr>
    </w:lvl>
    <w:lvl w:ilvl="5" w:tplc="ED4AE4B0" w:tentative="1">
      <w:start w:val="1"/>
      <w:numFmt w:val="bullet"/>
      <w:lvlText w:val="▲"/>
      <w:lvlJc w:val="left"/>
      <w:pPr>
        <w:tabs>
          <w:tab w:val="num" w:pos="4320"/>
        </w:tabs>
        <w:ind w:left="4320" w:hanging="360"/>
      </w:pPr>
      <w:rPr>
        <w:rFonts w:ascii="Arial" w:hAnsi="Arial" w:hint="default"/>
      </w:rPr>
    </w:lvl>
    <w:lvl w:ilvl="6" w:tplc="E9C4C438" w:tentative="1">
      <w:start w:val="1"/>
      <w:numFmt w:val="bullet"/>
      <w:lvlText w:val="▲"/>
      <w:lvlJc w:val="left"/>
      <w:pPr>
        <w:tabs>
          <w:tab w:val="num" w:pos="5040"/>
        </w:tabs>
        <w:ind w:left="5040" w:hanging="360"/>
      </w:pPr>
      <w:rPr>
        <w:rFonts w:ascii="Arial" w:hAnsi="Arial" w:hint="default"/>
      </w:rPr>
    </w:lvl>
    <w:lvl w:ilvl="7" w:tplc="18582DD4" w:tentative="1">
      <w:start w:val="1"/>
      <w:numFmt w:val="bullet"/>
      <w:lvlText w:val="▲"/>
      <w:lvlJc w:val="left"/>
      <w:pPr>
        <w:tabs>
          <w:tab w:val="num" w:pos="5760"/>
        </w:tabs>
        <w:ind w:left="5760" w:hanging="360"/>
      </w:pPr>
      <w:rPr>
        <w:rFonts w:ascii="Arial" w:hAnsi="Arial" w:hint="default"/>
      </w:rPr>
    </w:lvl>
    <w:lvl w:ilvl="8" w:tplc="92EAB06E" w:tentative="1">
      <w:start w:val="1"/>
      <w:numFmt w:val="bullet"/>
      <w:lvlText w:val="▲"/>
      <w:lvlJc w:val="left"/>
      <w:pPr>
        <w:tabs>
          <w:tab w:val="num" w:pos="6480"/>
        </w:tabs>
        <w:ind w:left="6480" w:hanging="360"/>
      </w:pPr>
      <w:rPr>
        <w:rFonts w:ascii="Arial" w:hAnsi="Arial" w:hint="default"/>
      </w:rPr>
    </w:lvl>
  </w:abstractNum>
  <w:abstractNum w:abstractNumId="11">
    <w:nsid w:val="297E0C9F"/>
    <w:multiLevelType w:val="hybridMultilevel"/>
    <w:tmpl w:val="CB62066C"/>
    <w:lvl w:ilvl="0" w:tplc="D3D63E6E">
      <w:start w:val="1"/>
      <w:numFmt w:val="bullet"/>
      <w:lvlText w:val="▲"/>
      <w:lvlJc w:val="left"/>
      <w:pPr>
        <w:tabs>
          <w:tab w:val="num" w:pos="720"/>
        </w:tabs>
        <w:ind w:left="720" w:hanging="360"/>
      </w:pPr>
      <w:rPr>
        <w:rFonts w:ascii="Arial" w:hAnsi="Arial" w:hint="default"/>
      </w:rPr>
    </w:lvl>
    <w:lvl w:ilvl="1" w:tplc="71FEA4B6">
      <w:start w:val="47"/>
      <w:numFmt w:val="bullet"/>
      <w:lvlText w:val="–"/>
      <w:lvlJc w:val="left"/>
      <w:pPr>
        <w:tabs>
          <w:tab w:val="num" w:pos="1440"/>
        </w:tabs>
        <w:ind w:left="1440" w:hanging="360"/>
      </w:pPr>
      <w:rPr>
        <w:rFonts w:ascii="Times" w:hAnsi="Times" w:hint="default"/>
      </w:rPr>
    </w:lvl>
    <w:lvl w:ilvl="2" w:tplc="424EFF08" w:tentative="1">
      <w:start w:val="1"/>
      <w:numFmt w:val="bullet"/>
      <w:lvlText w:val="▲"/>
      <w:lvlJc w:val="left"/>
      <w:pPr>
        <w:tabs>
          <w:tab w:val="num" w:pos="2160"/>
        </w:tabs>
        <w:ind w:left="2160" w:hanging="360"/>
      </w:pPr>
      <w:rPr>
        <w:rFonts w:ascii="Arial" w:hAnsi="Arial" w:hint="default"/>
      </w:rPr>
    </w:lvl>
    <w:lvl w:ilvl="3" w:tplc="7AC0A412" w:tentative="1">
      <w:start w:val="1"/>
      <w:numFmt w:val="bullet"/>
      <w:lvlText w:val="▲"/>
      <w:lvlJc w:val="left"/>
      <w:pPr>
        <w:tabs>
          <w:tab w:val="num" w:pos="2880"/>
        </w:tabs>
        <w:ind w:left="2880" w:hanging="360"/>
      </w:pPr>
      <w:rPr>
        <w:rFonts w:ascii="Arial" w:hAnsi="Arial" w:hint="default"/>
      </w:rPr>
    </w:lvl>
    <w:lvl w:ilvl="4" w:tplc="E188DB70" w:tentative="1">
      <w:start w:val="1"/>
      <w:numFmt w:val="bullet"/>
      <w:lvlText w:val="▲"/>
      <w:lvlJc w:val="left"/>
      <w:pPr>
        <w:tabs>
          <w:tab w:val="num" w:pos="3600"/>
        </w:tabs>
        <w:ind w:left="3600" w:hanging="360"/>
      </w:pPr>
      <w:rPr>
        <w:rFonts w:ascii="Arial" w:hAnsi="Arial" w:hint="default"/>
      </w:rPr>
    </w:lvl>
    <w:lvl w:ilvl="5" w:tplc="E9C490E8" w:tentative="1">
      <w:start w:val="1"/>
      <w:numFmt w:val="bullet"/>
      <w:lvlText w:val="▲"/>
      <w:lvlJc w:val="left"/>
      <w:pPr>
        <w:tabs>
          <w:tab w:val="num" w:pos="4320"/>
        </w:tabs>
        <w:ind w:left="4320" w:hanging="360"/>
      </w:pPr>
      <w:rPr>
        <w:rFonts w:ascii="Arial" w:hAnsi="Arial" w:hint="default"/>
      </w:rPr>
    </w:lvl>
    <w:lvl w:ilvl="6" w:tplc="ABF8CCA8" w:tentative="1">
      <w:start w:val="1"/>
      <w:numFmt w:val="bullet"/>
      <w:lvlText w:val="▲"/>
      <w:lvlJc w:val="left"/>
      <w:pPr>
        <w:tabs>
          <w:tab w:val="num" w:pos="5040"/>
        </w:tabs>
        <w:ind w:left="5040" w:hanging="360"/>
      </w:pPr>
      <w:rPr>
        <w:rFonts w:ascii="Arial" w:hAnsi="Arial" w:hint="default"/>
      </w:rPr>
    </w:lvl>
    <w:lvl w:ilvl="7" w:tplc="DC2AEC0C" w:tentative="1">
      <w:start w:val="1"/>
      <w:numFmt w:val="bullet"/>
      <w:lvlText w:val="▲"/>
      <w:lvlJc w:val="left"/>
      <w:pPr>
        <w:tabs>
          <w:tab w:val="num" w:pos="5760"/>
        </w:tabs>
        <w:ind w:left="5760" w:hanging="360"/>
      </w:pPr>
      <w:rPr>
        <w:rFonts w:ascii="Arial" w:hAnsi="Arial" w:hint="default"/>
      </w:rPr>
    </w:lvl>
    <w:lvl w:ilvl="8" w:tplc="13ACE9D6" w:tentative="1">
      <w:start w:val="1"/>
      <w:numFmt w:val="bullet"/>
      <w:lvlText w:val="▲"/>
      <w:lvlJc w:val="left"/>
      <w:pPr>
        <w:tabs>
          <w:tab w:val="num" w:pos="6480"/>
        </w:tabs>
        <w:ind w:left="6480" w:hanging="360"/>
      </w:pPr>
      <w:rPr>
        <w:rFonts w:ascii="Arial" w:hAnsi="Arial" w:hint="default"/>
      </w:rPr>
    </w:lvl>
  </w:abstractNum>
  <w:abstractNum w:abstractNumId="12">
    <w:nsid w:val="333C4926"/>
    <w:multiLevelType w:val="hybridMultilevel"/>
    <w:tmpl w:val="0C9C0A24"/>
    <w:lvl w:ilvl="0" w:tplc="787C8F64">
      <w:start w:val="1"/>
      <w:numFmt w:val="bullet"/>
      <w:lvlText w:val="▲"/>
      <w:lvlJc w:val="left"/>
      <w:pPr>
        <w:tabs>
          <w:tab w:val="num" w:pos="720"/>
        </w:tabs>
        <w:ind w:left="720" w:hanging="360"/>
      </w:pPr>
      <w:rPr>
        <w:rFonts w:ascii="Arial" w:hAnsi="Arial" w:hint="default"/>
      </w:rPr>
    </w:lvl>
    <w:lvl w:ilvl="1" w:tplc="6F3CDE6E">
      <w:start w:val="47"/>
      <w:numFmt w:val="bullet"/>
      <w:lvlText w:val="–"/>
      <w:lvlJc w:val="left"/>
      <w:pPr>
        <w:tabs>
          <w:tab w:val="num" w:pos="1440"/>
        </w:tabs>
        <w:ind w:left="1440" w:hanging="360"/>
      </w:pPr>
      <w:rPr>
        <w:rFonts w:ascii="Times" w:hAnsi="Times" w:hint="default"/>
      </w:rPr>
    </w:lvl>
    <w:lvl w:ilvl="2" w:tplc="BB18374C">
      <w:numFmt w:val="bullet"/>
      <w:lvlText w:val=""/>
      <w:lvlJc w:val="left"/>
      <w:pPr>
        <w:tabs>
          <w:tab w:val="num" w:pos="2160"/>
        </w:tabs>
        <w:ind w:left="2160" w:hanging="360"/>
      </w:pPr>
      <w:rPr>
        <w:rFonts w:ascii="Wingdings" w:hAnsi="Wingdings" w:hint="default"/>
      </w:rPr>
    </w:lvl>
    <w:lvl w:ilvl="3" w:tplc="E460D234">
      <w:start w:val="47"/>
      <w:numFmt w:val="bullet"/>
      <w:lvlText w:val="–"/>
      <w:lvlJc w:val="left"/>
      <w:pPr>
        <w:tabs>
          <w:tab w:val="num" w:pos="2880"/>
        </w:tabs>
        <w:ind w:left="2880" w:hanging="360"/>
      </w:pPr>
      <w:rPr>
        <w:rFonts w:ascii="Times" w:hAnsi="Times" w:hint="default"/>
      </w:rPr>
    </w:lvl>
    <w:lvl w:ilvl="4" w:tplc="96AA75EE">
      <w:numFmt w:val="bullet"/>
      <w:lvlText w:val="•"/>
      <w:lvlJc w:val="left"/>
      <w:pPr>
        <w:tabs>
          <w:tab w:val="num" w:pos="3600"/>
        </w:tabs>
        <w:ind w:left="3600" w:hanging="360"/>
      </w:pPr>
      <w:rPr>
        <w:rFonts w:ascii="Arial" w:hAnsi="Arial" w:hint="default"/>
      </w:rPr>
    </w:lvl>
    <w:lvl w:ilvl="5" w:tplc="C186B634" w:tentative="1">
      <w:start w:val="1"/>
      <w:numFmt w:val="bullet"/>
      <w:lvlText w:val="▲"/>
      <w:lvlJc w:val="left"/>
      <w:pPr>
        <w:tabs>
          <w:tab w:val="num" w:pos="4320"/>
        </w:tabs>
        <w:ind w:left="4320" w:hanging="360"/>
      </w:pPr>
      <w:rPr>
        <w:rFonts w:ascii="Arial" w:hAnsi="Arial" w:hint="default"/>
      </w:rPr>
    </w:lvl>
    <w:lvl w:ilvl="6" w:tplc="8E1673FA" w:tentative="1">
      <w:start w:val="1"/>
      <w:numFmt w:val="bullet"/>
      <w:lvlText w:val="▲"/>
      <w:lvlJc w:val="left"/>
      <w:pPr>
        <w:tabs>
          <w:tab w:val="num" w:pos="5040"/>
        </w:tabs>
        <w:ind w:left="5040" w:hanging="360"/>
      </w:pPr>
      <w:rPr>
        <w:rFonts w:ascii="Arial" w:hAnsi="Arial" w:hint="default"/>
      </w:rPr>
    </w:lvl>
    <w:lvl w:ilvl="7" w:tplc="A5346118" w:tentative="1">
      <w:start w:val="1"/>
      <w:numFmt w:val="bullet"/>
      <w:lvlText w:val="▲"/>
      <w:lvlJc w:val="left"/>
      <w:pPr>
        <w:tabs>
          <w:tab w:val="num" w:pos="5760"/>
        </w:tabs>
        <w:ind w:left="5760" w:hanging="360"/>
      </w:pPr>
      <w:rPr>
        <w:rFonts w:ascii="Arial" w:hAnsi="Arial" w:hint="default"/>
      </w:rPr>
    </w:lvl>
    <w:lvl w:ilvl="8" w:tplc="5B3A2210" w:tentative="1">
      <w:start w:val="1"/>
      <w:numFmt w:val="bullet"/>
      <w:lvlText w:val="▲"/>
      <w:lvlJc w:val="left"/>
      <w:pPr>
        <w:tabs>
          <w:tab w:val="num" w:pos="6480"/>
        </w:tabs>
        <w:ind w:left="6480" w:hanging="360"/>
      </w:pPr>
      <w:rPr>
        <w:rFonts w:ascii="Arial" w:hAnsi="Arial" w:hint="default"/>
      </w:rPr>
    </w:lvl>
  </w:abstractNum>
  <w:abstractNum w:abstractNumId="13">
    <w:nsid w:val="33F02D92"/>
    <w:multiLevelType w:val="hybridMultilevel"/>
    <w:tmpl w:val="F24CF1C8"/>
    <w:lvl w:ilvl="0" w:tplc="233E702C">
      <w:start w:val="1"/>
      <w:numFmt w:val="bullet"/>
      <w:lvlText w:val="•"/>
      <w:lvlJc w:val="left"/>
      <w:pPr>
        <w:tabs>
          <w:tab w:val="num" w:pos="720"/>
        </w:tabs>
        <w:ind w:left="720" w:hanging="360"/>
      </w:pPr>
      <w:rPr>
        <w:rFonts w:ascii="Arial" w:hAnsi="Arial" w:hint="default"/>
      </w:rPr>
    </w:lvl>
    <w:lvl w:ilvl="1" w:tplc="E25A47C8" w:tentative="1">
      <w:start w:val="1"/>
      <w:numFmt w:val="bullet"/>
      <w:lvlText w:val="•"/>
      <w:lvlJc w:val="left"/>
      <w:pPr>
        <w:tabs>
          <w:tab w:val="num" w:pos="1440"/>
        </w:tabs>
        <w:ind w:left="1440" w:hanging="360"/>
      </w:pPr>
      <w:rPr>
        <w:rFonts w:ascii="Arial" w:hAnsi="Arial" w:hint="default"/>
      </w:rPr>
    </w:lvl>
    <w:lvl w:ilvl="2" w:tplc="4A1A4576" w:tentative="1">
      <w:start w:val="1"/>
      <w:numFmt w:val="bullet"/>
      <w:lvlText w:val="•"/>
      <w:lvlJc w:val="left"/>
      <w:pPr>
        <w:tabs>
          <w:tab w:val="num" w:pos="2160"/>
        </w:tabs>
        <w:ind w:left="2160" w:hanging="360"/>
      </w:pPr>
      <w:rPr>
        <w:rFonts w:ascii="Arial" w:hAnsi="Arial" w:hint="default"/>
      </w:rPr>
    </w:lvl>
    <w:lvl w:ilvl="3" w:tplc="4B101744" w:tentative="1">
      <w:start w:val="1"/>
      <w:numFmt w:val="bullet"/>
      <w:lvlText w:val="•"/>
      <w:lvlJc w:val="left"/>
      <w:pPr>
        <w:tabs>
          <w:tab w:val="num" w:pos="2880"/>
        </w:tabs>
        <w:ind w:left="2880" w:hanging="360"/>
      </w:pPr>
      <w:rPr>
        <w:rFonts w:ascii="Arial" w:hAnsi="Arial" w:hint="default"/>
      </w:rPr>
    </w:lvl>
    <w:lvl w:ilvl="4" w:tplc="F8964A5E" w:tentative="1">
      <w:start w:val="1"/>
      <w:numFmt w:val="bullet"/>
      <w:lvlText w:val="•"/>
      <w:lvlJc w:val="left"/>
      <w:pPr>
        <w:tabs>
          <w:tab w:val="num" w:pos="3600"/>
        </w:tabs>
        <w:ind w:left="3600" w:hanging="360"/>
      </w:pPr>
      <w:rPr>
        <w:rFonts w:ascii="Arial" w:hAnsi="Arial" w:hint="default"/>
      </w:rPr>
    </w:lvl>
    <w:lvl w:ilvl="5" w:tplc="68E2353E" w:tentative="1">
      <w:start w:val="1"/>
      <w:numFmt w:val="bullet"/>
      <w:lvlText w:val="•"/>
      <w:lvlJc w:val="left"/>
      <w:pPr>
        <w:tabs>
          <w:tab w:val="num" w:pos="4320"/>
        </w:tabs>
        <w:ind w:left="4320" w:hanging="360"/>
      </w:pPr>
      <w:rPr>
        <w:rFonts w:ascii="Arial" w:hAnsi="Arial" w:hint="default"/>
      </w:rPr>
    </w:lvl>
    <w:lvl w:ilvl="6" w:tplc="E92027A8" w:tentative="1">
      <w:start w:val="1"/>
      <w:numFmt w:val="bullet"/>
      <w:lvlText w:val="•"/>
      <w:lvlJc w:val="left"/>
      <w:pPr>
        <w:tabs>
          <w:tab w:val="num" w:pos="5040"/>
        </w:tabs>
        <w:ind w:left="5040" w:hanging="360"/>
      </w:pPr>
      <w:rPr>
        <w:rFonts w:ascii="Arial" w:hAnsi="Arial" w:hint="default"/>
      </w:rPr>
    </w:lvl>
    <w:lvl w:ilvl="7" w:tplc="A776CEAA" w:tentative="1">
      <w:start w:val="1"/>
      <w:numFmt w:val="bullet"/>
      <w:lvlText w:val="•"/>
      <w:lvlJc w:val="left"/>
      <w:pPr>
        <w:tabs>
          <w:tab w:val="num" w:pos="5760"/>
        </w:tabs>
        <w:ind w:left="5760" w:hanging="360"/>
      </w:pPr>
      <w:rPr>
        <w:rFonts w:ascii="Arial" w:hAnsi="Arial" w:hint="default"/>
      </w:rPr>
    </w:lvl>
    <w:lvl w:ilvl="8" w:tplc="FAE4A570" w:tentative="1">
      <w:start w:val="1"/>
      <w:numFmt w:val="bullet"/>
      <w:lvlText w:val="•"/>
      <w:lvlJc w:val="left"/>
      <w:pPr>
        <w:tabs>
          <w:tab w:val="num" w:pos="6480"/>
        </w:tabs>
        <w:ind w:left="6480" w:hanging="360"/>
      </w:pPr>
      <w:rPr>
        <w:rFonts w:ascii="Arial" w:hAnsi="Arial" w:hint="default"/>
      </w:rPr>
    </w:lvl>
  </w:abstractNum>
  <w:abstractNum w:abstractNumId="14">
    <w:nsid w:val="36FF0139"/>
    <w:multiLevelType w:val="hybridMultilevel"/>
    <w:tmpl w:val="4212132C"/>
    <w:lvl w:ilvl="0" w:tplc="F4DC426E">
      <w:start w:val="1"/>
      <w:numFmt w:val="bullet"/>
      <w:lvlText w:val="▲"/>
      <w:lvlJc w:val="left"/>
      <w:pPr>
        <w:tabs>
          <w:tab w:val="num" w:pos="720"/>
        </w:tabs>
        <w:ind w:left="720" w:hanging="360"/>
      </w:pPr>
      <w:rPr>
        <w:rFonts w:ascii="Arial" w:hAnsi="Arial" w:hint="default"/>
      </w:rPr>
    </w:lvl>
    <w:lvl w:ilvl="1" w:tplc="C6AC50B6">
      <w:start w:val="47"/>
      <w:numFmt w:val="bullet"/>
      <w:lvlText w:val="–"/>
      <w:lvlJc w:val="left"/>
      <w:pPr>
        <w:tabs>
          <w:tab w:val="num" w:pos="1440"/>
        </w:tabs>
        <w:ind w:left="1440" w:hanging="360"/>
      </w:pPr>
      <w:rPr>
        <w:rFonts w:ascii="Times" w:hAnsi="Times" w:hint="default"/>
      </w:rPr>
    </w:lvl>
    <w:lvl w:ilvl="2" w:tplc="CB8AE4A4" w:tentative="1">
      <w:start w:val="1"/>
      <w:numFmt w:val="bullet"/>
      <w:lvlText w:val="▲"/>
      <w:lvlJc w:val="left"/>
      <w:pPr>
        <w:tabs>
          <w:tab w:val="num" w:pos="2160"/>
        </w:tabs>
        <w:ind w:left="2160" w:hanging="360"/>
      </w:pPr>
      <w:rPr>
        <w:rFonts w:ascii="Arial" w:hAnsi="Arial" w:hint="default"/>
      </w:rPr>
    </w:lvl>
    <w:lvl w:ilvl="3" w:tplc="E682B784" w:tentative="1">
      <w:start w:val="1"/>
      <w:numFmt w:val="bullet"/>
      <w:lvlText w:val="▲"/>
      <w:lvlJc w:val="left"/>
      <w:pPr>
        <w:tabs>
          <w:tab w:val="num" w:pos="2880"/>
        </w:tabs>
        <w:ind w:left="2880" w:hanging="360"/>
      </w:pPr>
      <w:rPr>
        <w:rFonts w:ascii="Arial" w:hAnsi="Arial" w:hint="default"/>
      </w:rPr>
    </w:lvl>
    <w:lvl w:ilvl="4" w:tplc="C07AB4E6" w:tentative="1">
      <w:start w:val="1"/>
      <w:numFmt w:val="bullet"/>
      <w:lvlText w:val="▲"/>
      <w:lvlJc w:val="left"/>
      <w:pPr>
        <w:tabs>
          <w:tab w:val="num" w:pos="3600"/>
        </w:tabs>
        <w:ind w:left="3600" w:hanging="360"/>
      </w:pPr>
      <w:rPr>
        <w:rFonts w:ascii="Arial" w:hAnsi="Arial" w:hint="default"/>
      </w:rPr>
    </w:lvl>
    <w:lvl w:ilvl="5" w:tplc="901C2588" w:tentative="1">
      <w:start w:val="1"/>
      <w:numFmt w:val="bullet"/>
      <w:lvlText w:val="▲"/>
      <w:lvlJc w:val="left"/>
      <w:pPr>
        <w:tabs>
          <w:tab w:val="num" w:pos="4320"/>
        </w:tabs>
        <w:ind w:left="4320" w:hanging="360"/>
      </w:pPr>
      <w:rPr>
        <w:rFonts w:ascii="Arial" w:hAnsi="Arial" w:hint="default"/>
      </w:rPr>
    </w:lvl>
    <w:lvl w:ilvl="6" w:tplc="3DD0B092" w:tentative="1">
      <w:start w:val="1"/>
      <w:numFmt w:val="bullet"/>
      <w:lvlText w:val="▲"/>
      <w:lvlJc w:val="left"/>
      <w:pPr>
        <w:tabs>
          <w:tab w:val="num" w:pos="5040"/>
        </w:tabs>
        <w:ind w:left="5040" w:hanging="360"/>
      </w:pPr>
      <w:rPr>
        <w:rFonts w:ascii="Arial" w:hAnsi="Arial" w:hint="default"/>
      </w:rPr>
    </w:lvl>
    <w:lvl w:ilvl="7" w:tplc="7D967CDE" w:tentative="1">
      <w:start w:val="1"/>
      <w:numFmt w:val="bullet"/>
      <w:lvlText w:val="▲"/>
      <w:lvlJc w:val="left"/>
      <w:pPr>
        <w:tabs>
          <w:tab w:val="num" w:pos="5760"/>
        </w:tabs>
        <w:ind w:left="5760" w:hanging="360"/>
      </w:pPr>
      <w:rPr>
        <w:rFonts w:ascii="Arial" w:hAnsi="Arial" w:hint="default"/>
      </w:rPr>
    </w:lvl>
    <w:lvl w:ilvl="8" w:tplc="B21095C6" w:tentative="1">
      <w:start w:val="1"/>
      <w:numFmt w:val="bullet"/>
      <w:lvlText w:val="▲"/>
      <w:lvlJc w:val="left"/>
      <w:pPr>
        <w:tabs>
          <w:tab w:val="num" w:pos="6480"/>
        </w:tabs>
        <w:ind w:left="6480" w:hanging="360"/>
      </w:pPr>
      <w:rPr>
        <w:rFonts w:ascii="Arial" w:hAnsi="Arial" w:hint="default"/>
      </w:rPr>
    </w:lvl>
  </w:abstractNum>
  <w:abstractNum w:abstractNumId="15">
    <w:nsid w:val="38C76F43"/>
    <w:multiLevelType w:val="hybridMultilevel"/>
    <w:tmpl w:val="7494F0C0"/>
    <w:lvl w:ilvl="0" w:tplc="88E2CB70">
      <w:start w:val="1"/>
      <w:numFmt w:val="bullet"/>
      <w:lvlText w:val="▲"/>
      <w:lvlJc w:val="left"/>
      <w:pPr>
        <w:tabs>
          <w:tab w:val="num" w:pos="720"/>
        </w:tabs>
        <w:ind w:left="720" w:hanging="360"/>
      </w:pPr>
      <w:rPr>
        <w:rFonts w:ascii="Arial" w:hAnsi="Arial" w:hint="default"/>
      </w:rPr>
    </w:lvl>
    <w:lvl w:ilvl="1" w:tplc="21CE50B8" w:tentative="1">
      <w:start w:val="1"/>
      <w:numFmt w:val="bullet"/>
      <w:lvlText w:val="▲"/>
      <w:lvlJc w:val="left"/>
      <w:pPr>
        <w:tabs>
          <w:tab w:val="num" w:pos="1440"/>
        </w:tabs>
        <w:ind w:left="1440" w:hanging="360"/>
      </w:pPr>
      <w:rPr>
        <w:rFonts w:ascii="Arial" w:hAnsi="Arial" w:hint="default"/>
      </w:rPr>
    </w:lvl>
    <w:lvl w:ilvl="2" w:tplc="2FE6FEAA" w:tentative="1">
      <w:start w:val="1"/>
      <w:numFmt w:val="bullet"/>
      <w:lvlText w:val="▲"/>
      <w:lvlJc w:val="left"/>
      <w:pPr>
        <w:tabs>
          <w:tab w:val="num" w:pos="2160"/>
        </w:tabs>
        <w:ind w:left="2160" w:hanging="360"/>
      </w:pPr>
      <w:rPr>
        <w:rFonts w:ascii="Arial" w:hAnsi="Arial" w:hint="default"/>
      </w:rPr>
    </w:lvl>
    <w:lvl w:ilvl="3" w:tplc="7D42EA08" w:tentative="1">
      <w:start w:val="1"/>
      <w:numFmt w:val="bullet"/>
      <w:lvlText w:val="▲"/>
      <w:lvlJc w:val="left"/>
      <w:pPr>
        <w:tabs>
          <w:tab w:val="num" w:pos="2880"/>
        </w:tabs>
        <w:ind w:left="2880" w:hanging="360"/>
      </w:pPr>
      <w:rPr>
        <w:rFonts w:ascii="Arial" w:hAnsi="Arial" w:hint="default"/>
      </w:rPr>
    </w:lvl>
    <w:lvl w:ilvl="4" w:tplc="ED3C9AEA" w:tentative="1">
      <w:start w:val="1"/>
      <w:numFmt w:val="bullet"/>
      <w:lvlText w:val="▲"/>
      <w:lvlJc w:val="left"/>
      <w:pPr>
        <w:tabs>
          <w:tab w:val="num" w:pos="3600"/>
        </w:tabs>
        <w:ind w:left="3600" w:hanging="360"/>
      </w:pPr>
      <w:rPr>
        <w:rFonts w:ascii="Arial" w:hAnsi="Arial" w:hint="default"/>
      </w:rPr>
    </w:lvl>
    <w:lvl w:ilvl="5" w:tplc="A202CD24" w:tentative="1">
      <w:start w:val="1"/>
      <w:numFmt w:val="bullet"/>
      <w:lvlText w:val="▲"/>
      <w:lvlJc w:val="left"/>
      <w:pPr>
        <w:tabs>
          <w:tab w:val="num" w:pos="4320"/>
        </w:tabs>
        <w:ind w:left="4320" w:hanging="360"/>
      </w:pPr>
      <w:rPr>
        <w:rFonts w:ascii="Arial" w:hAnsi="Arial" w:hint="default"/>
      </w:rPr>
    </w:lvl>
    <w:lvl w:ilvl="6" w:tplc="928A39EC" w:tentative="1">
      <w:start w:val="1"/>
      <w:numFmt w:val="bullet"/>
      <w:lvlText w:val="▲"/>
      <w:lvlJc w:val="left"/>
      <w:pPr>
        <w:tabs>
          <w:tab w:val="num" w:pos="5040"/>
        </w:tabs>
        <w:ind w:left="5040" w:hanging="360"/>
      </w:pPr>
      <w:rPr>
        <w:rFonts w:ascii="Arial" w:hAnsi="Arial" w:hint="default"/>
      </w:rPr>
    </w:lvl>
    <w:lvl w:ilvl="7" w:tplc="8ECA8260" w:tentative="1">
      <w:start w:val="1"/>
      <w:numFmt w:val="bullet"/>
      <w:lvlText w:val="▲"/>
      <w:lvlJc w:val="left"/>
      <w:pPr>
        <w:tabs>
          <w:tab w:val="num" w:pos="5760"/>
        </w:tabs>
        <w:ind w:left="5760" w:hanging="360"/>
      </w:pPr>
      <w:rPr>
        <w:rFonts w:ascii="Arial" w:hAnsi="Arial" w:hint="default"/>
      </w:rPr>
    </w:lvl>
    <w:lvl w:ilvl="8" w:tplc="FA30BDBE" w:tentative="1">
      <w:start w:val="1"/>
      <w:numFmt w:val="bullet"/>
      <w:lvlText w:val="▲"/>
      <w:lvlJc w:val="left"/>
      <w:pPr>
        <w:tabs>
          <w:tab w:val="num" w:pos="6480"/>
        </w:tabs>
        <w:ind w:left="6480" w:hanging="360"/>
      </w:pPr>
      <w:rPr>
        <w:rFonts w:ascii="Arial" w:hAnsi="Arial" w:hint="default"/>
      </w:rPr>
    </w:lvl>
  </w:abstractNum>
  <w:abstractNum w:abstractNumId="16">
    <w:nsid w:val="41B91AB3"/>
    <w:multiLevelType w:val="hybridMultilevel"/>
    <w:tmpl w:val="E9FA9BC6"/>
    <w:lvl w:ilvl="0" w:tplc="8CFAC914">
      <w:start w:val="1"/>
      <w:numFmt w:val="bullet"/>
      <w:lvlText w:val="▲"/>
      <w:lvlJc w:val="left"/>
      <w:pPr>
        <w:tabs>
          <w:tab w:val="num" w:pos="720"/>
        </w:tabs>
        <w:ind w:left="720" w:hanging="360"/>
      </w:pPr>
      <w:rPr>
        <w:rFonts w:ascii="Arial" w:hAnsi="Arial" w:hint="default"/>
      </w:rPr>
    </w:lvl>
    <w:lvl w:ilvl="1" w:tplc="81C4AC76">
      <w:start w:val="47"/>
      <w:numFmt w:val="bullet"/>
      <w:lvlText w:val="–"/>
      <w:lvlJc w:val="left"/>
      <w:pPr>
        <w:tabs>
          <w:tab w:val="num" w:pos="1440"/>
        </w:tabs>
        <w:ind w:left="1440" w:hanging="360"/>
      </w:pPr>
      <w:rPr>
        <w:rFonts w:ascii="Times" w:hAnsi="Times" w:hint="default"/>
      </w:rPr>
    </w:lvl>
    <w:lvl w:ilvl="2" w:tplc="BBBE1BAE" w:tentative="1">
      <w:start w:val="1"/>
      <w:numFmt w:val="bullet"/>
      <w:lvlText w:val="▲"/>
      <w:lvlJc w:val="left"/>
      <w:pPr>
        <w:tabs>
          <w:tab w:val="num" w:pos="2160"/>
        </w:tabs>
        <w:ind w:left="2160" w:hanging="360"/>
      </w:pPr>
      <w:rPr>
        <w:rFonts w:ascii="Arial" w:hAnsi="Arial" w:hint="default"/>
      </w:rPr>
    </w:lvl>
    <w:lvl w:ilvl="3" w:tplc="611A88DA" w:tentative="1">
      <w:start w:val="1"/>
      <w:numFmt w:val="bullet"/>
      <w:lvlText w:val="▲"/>
      <w:lvlJc w:val="left"/>
      <w:pPr>
        <w:tabs>
          <w:tab w:val="num" w:pos="2880"/>
        </w:tabs>
        <w:ind w:left="2880" w:hanging="360"/>
      </w:pPr>
      <w:rPr>
        <w:rFonts w:ascii="Arial" w:hAnsi="Arial" w:hint="default"/>
      </w:rPr>
    </w:lvl>
    <w:lvl w:ilvl="4" w:tplc="7D4A283A" w:tentative="1">
      <w:start w:val="1"/>
      <w:numFmt w:val="bullet"/>
      <w:lvlText w:val="▲"/>
      <w:lvlJc w:val="left"/>
      <w:pPr>
        <w:tabs>
          <w:tab w:val="num" w:pos="3600"/>
        </w:tabs>
        <w:ind w:left="3600" w:hanging="360"/>
      </w:pPr>
      <w:rPr>
        <w:rFonts w:ascii="Arial" w:hAnsi="Arial" w:hint="default"/>
      </w:rPr>
    </w:lvl>
    <w:lvl w:ilvl="5" w:tplc="98E8846C" w:tentative="1">
      <w:start w:val="1"/>
      <w:numFmt w:val="bullet"/>
      <w:lvlText w:val="▲"/>
      <w:lvlJc w:val="left"/>
      <w:pPr>
        <w:tabs>
          <w:tab w:val="num" w:pos="4320"/>
        </w:tabs>
        <w:ind w:left="4320" w:hanging="360"/>
      </w:pPr>
      <w:rPr>
        <w:rFonts w:ascii="Arial" w:hAnsi="Arial" w:hint="default"/>
      </w:rPr>
    </w:lvl>
    <w:lvl w:ilvl="6" w:tplc="B9405AD4" w:tentative="1">
      <w:start w:val="1"/>
      <w:numFmt w:val="bullet"/>
      <w:lvlText w:val="▲"/>
      <w:lvlJc w:val="left"/>
      <w:pPr>
        <w:tabs>
          <w:tab w:val="num" w:pos="5040"/>
        </w:tabs>
        <w:ind w:left="5040" w:hanging="360"/>
      </w:pPr>
      <w:rPr>
        <w:rFonts w:ascii="Arial" w:hAnsi="Arial" w:hint="default"/>
      </w:rPr>
    </w:lvl>
    <w:lvl w:ilvl="7" w:tplc="FFCE4FE4" w:tentative="1">
      <w:start w:val="1"/>
      <w:numFmt w:val="bullet"/>
      <w:lvlText w:val="▲"/>
      <w:lvlJc w:val="left"/>
      <w:pPr>
        <w:tabs>
          <w:tab w:val="num" w:pos="5760"/>
        </w:tabs>
        <w:ind w:left="5760" w:hanging="360"/>
      </w:pPr>
      <w:rPr>
        <w:rFonts w:ascii="Arial" w:hAnsi="Arial" w:hint="default"/>
      </w:rPr>
    </w:lvl>
    <w:lvl w:ilvl="8" w:tplc="3B105786" w:tentative="1">
      <w:start w:val="1"/>
      <w:numFmt w:val="bullet"/>
      <w:lvlText w:val="▲"/>
      <w:lvlJc w:val="left"/>
      <w:pPr>
        <w:tabs>
          <w:tab w:val="num" w:pos="6480"/>
        </w:tabs>
        <w:ind w:left="6480" w:hanging="360"/>
      </w:pPr>
      <w:rPr>
        <w:rFonts w:ascii="Arial" w:hAnsi="Arial" w:hint="default"/>
      </w:rPr>
    </w:lvl>
  </w:abstractNum>
  <w:abstractNum w:abstractNumId="17">
    <w:nsid w:val="4580065D"/>
    <w:multiLevelType w:val="hybridMultilevel"/>
    <w:tmpl w:val="9788B574"/>
    <w:lvl w:ilvl="0" w:tplc="A0DA79F8">
      <w:start w:val="1"/>
      <w:numFmt w:val="bullet"/>
      <w:lvlText w:val="▲"/>
      <w:lvlJc w:val="left"/>
      <w:pPr>
        <w:tabs>
          <w:tab w:val="num" w:pos="720"/>
        </w:tabs>
        <w:ind w:left="720" w:hanging="360"/>
      </w:pPr>
      <w:rPr>
        <w:rFonts w:ascii="Arial" w:hAnsi="Arial" w:hint="default"/>
      </w:rPr>
    </w:lvl>
    <w:lvl w:ilvl="1" w:tplc="AF5857E8" w:tentative="1">
      <w:start w:val="1"/>
      <w:numFmt w:val="bullet"/>
      <w:lvlText w:val="▲"/>
      <w:lvlJc w:val="left"/>
      <w:pPr>
        <w:tabs>
          <w:tab w:val="num" w:pos="1440"/>
        </w:tabs>
        <w:ind w:left="1440" w:hanging="360"/>
      </w:pPr>
      <w:rPr>
        <w:rFonts w:ascii="Arial" w:hAnsi="Arial" w:hint="default"/>
      </w:rPr>
    </w:lvl>
    <w:lvl w:ilvl="2" w:tplc="CC92B0E2" w:tentative="1">
      <w:start w:val="1"/>
      <w:numFmt w:val="bullet"/>
      <w:lvlText w:val="▲"/>
      <w:lvlJc w:val="left"/>
      <w:pPr>
        <w:tabs>
          <w:tab w:val="num" w:pos="2160"/>
        </w:tabs>
        <w:ind w:left="2160" w:hanging="360"/>
      </w:pPr>
      <w:rPr>
        <w:rFonts w:ascii="Arial" w:hAnsi="Arial" w:hint="default"/>
      </w:rPr>
    </w:lvl>
    <w:lvl w:ilvl="3" w:tplc="7F3216AA" w:tentative="1">
      <w:start w:val="1"/>
      <w:numFmt w:val="bullet"/>
      <w:lvlText w:val="▲"/>
      <w:lvlJc w:val="left"/>
      <w:pPr>
        <w:tabs>
          <w:tab w:val="num" w:pos="2880"/>
        </w:tabs>
        <w:ind w:left="2880" w:hanging="360"/>
      </w:pPr>
      <w:rPr>
        <w:rFonts w:ascii="Arial" w:hAnsi="Arial" w:hint="default"/>
      </w:rPr>
    </w:lvl>
    <w:lvl w:ilvl="4" w:tplc="EE7A5AA0" w:tentative="1">
      <w:start w:val="1"/>
      <w:numFmt w:val="bullet"/>
      <w:lvlText w:val="▲"/>
      <w:lvlJc w:val="left"/>
      <w:pPr>
        <w:tabs>
          <w:tab w:val="num" w:pos="3600"/>
        </w:tabs>
        <w:ind w:left="3600" w:hanging="360"/>
      </w:pPr>
      <w:rPr>
        <w:rFonts w:ascii="Arial" w:hAnsi="Arial" w:hint="default"/>
      </w:rPr>
    </w:lvl>
    <w:lvl w:ilvl="5" w:tplc="FD904556" w:tentative="1">
      <w:start w:val="1"/>
      <w:numFmt w:val="bullet"/>
      <w:lvlText w:val="▲"/>
      <w:lvlJc w:val="left"/>
      <w:pPr>
        <w:tabs>
          <w:tab w:val="num" w:pos="4320"/>
        </w:tabs>
        <w:ind w:left="4320" w:hanging="360"/>
      </w:pPr>
      <w:rPr>
        <w:rFonts w:ascii="Arial" w:hAnsi="Arial" w:hint="default"/>
      </w:rPr>
    </w:lvl>
    <w:lvl w:ilvl="6" w:tplc="5646204E" w:tentative="1">
      <w:start w:val="1"/>
      <w:numFmt w:val="bullet"/>
      <w:lvlText w:val="▲"/>
      <w:lvlJc w:val="left"/>
      <w:pPr>
        <w:tabs>
          <w:tab w:val="num" w:pos="5040"/>
        </w:tabs>
        <w:ind w:left="5040" w:hanging="360"/>
      </w:pPr>
      <w:rPr>
        <w:rFonts w:ascii="Arial" w:hAnsi="Arial" w:hint="default"/>
      </w:rPr>
    </w:lvl>
    <w:lvl w:ilvl="7" w:tplc="9C9A5282" w:tentative="1">
      <w:start w:val="1"/>
      <w:numFmt w:val="bullet"/>
      <w:lvlText w:val="▲"/>
      <w:lvlJc w:val="left"/>
      <w:pPr>
        <w:tabs>
          <w:tab w:val="num" w:pos="5760"/>
        </w:tabs>
        <w:ind w:left="5760" w:hanging="360"/>
      </w:pPr>
      <w:rPr>
        <w:rFonts w:ascii="Arial" w:hAnsi="Arial" w:hint="default"/>
      </w:rPr>
    </w:lvl>
    <w:lvl w:ilvl="8" w:tplc="ABFA049C" w:tentative="1">
      <w:start w:val="1"/>
      <w:numFmt w:val="bullet"/>
      <w:lvlText w:val="▲"/>
      <w:lvlJc w:val="left"/>
      <w:pPr>
        <w:tabs>
          <w:tab w:val="num" w:pos="6480"/>
        </w:tabs>
        <w:ind w:left="6480" w:hanging="360"/>
      </w:pPr>
      <w:rPr>
        <w:rFonts w:ascii="Arial" w:hAnsi="Arial" w:hint="default"/>
      </w:rPr>
    </w:lvl>
  </w:abstractNum>
  <w:abstractNum w:abstractNumId="18">
    <w:nsid w:val="46B37E33"/>
    <w:multiLevelType w:val="hybridMultilevel"/>
    <w:tmpl w:val="6CA69D3E"/>
    <w:lvl w:ilvl="0" w:tplc="FB78D334">
      <w:start w:val="1"/>
      <w:numFmt w:val="bullet"/>
      <w:lvlText w:val="▲"/>
      <w:lvlJc w:val="left"/>
      <w:pPr>
        <w:tabs>
          <w:tab w:val="num" w:pos="720"/>
        </w:tabs>
        <w:ind w:left="720" w:hanging="360"/>
      </w:pPr>
      <w:rPr>
        <w:rFonts w:ascii="Arial" w:hAnsi="Arial" w:hint="default"/>
      </w:rPr>
    </w:lvl>
    <w:lvl w:ilvl="1" w:tplc="04AEC61C" w:tentative="1">
      <w:start w:val="1"/>
      <w:numFmt w:val="bullet"/>
      <w:lvlText w:val="▲"/>
      <w:lvlJc w:val="left"/>
      <w:pPr>
        <w:tabs>
          <w:tab w:val="num" w:pos="1440"/>
        </w:tabs>
        <w:ind w:left="1440" w:hanging="360"/>
      </w:pPr>
      <w:rPr>
        <w:rFonts w:ascii="Arial" w:hAnsi="Arial" w:hint="default"/>
      </w:rPr>
    </w:lvl>
    <w:lvl w:ilvl="2" w:tplc="B2D2D9AA" w:tentative="1">
      <w:start w:val="1"/>
      <w:numFmt w:val="bullet"/>
      <w:lvlText w:val="▲"/>
      <w:lvlJc w:val="left"/>
      <w:pPr>
        <w:tabs>
          <w:tab w:val="num" w:pos="2160"/>
        </w:tabs>
        <w:ind w:left="2160" w:hanging="360"/>
      </w:pPr>
      <w:rPr>
        <w:rFonts w:ascii="Arial" w:hAnsi="Arial" w:hint="default"/>
      </w:rPr>
    </w:lvl>
    <w:lvl w:ilvl="3" w:tplc="F0929F00" w:tentative="1">
      <w:start w:val="1"/>
      <w:numFmt w:val="bullet"/>
      <w:lvlText w:val="▲"/>
      <w:lvlJc w:val="left"/>
      <w:pPr>
        <w:tabs>
          <w:tab w:val="num" w:pos="2880"/>
        </w:tabs>
        <w:ind w:left="2880" w:hanging="360"/>
      </w:pPr>
      <w:rPr>
        <w:rFonts w:ascii="Arial" w:hAnsi="Arial" w:hint="default"/>
      </w:rPr>
    </w:lvl>
    <w:lvl w:ilvl="4" w:tplc="43186B44" w:tentative="1">
      <w:start w:val="1"/>
      <w:numFmt w:val="bullet"/>
      <w:lvlText w:val="▲"/>
      <w:lvlJc w:val="left"/>
      <w:pPr>
        <w:tabs>
          <w:tab w:val="num" w:pos="3600"/>
        </w:tabs>
        <w:ind w:left="3600" w:hanging="360"/>
      </w:pPr>
      <w:rPr>
        <w:rFonts w:ascii="Arial" w:hAnsi="Arial" w:hint="default"/>
      </w:rPr>
    </w:lvl>
    <w:lvl w:ilvl="5" w:tplc="9DF2C6BA" w:tentative="1">
      <w:start w:val="1"/>
      <w:numFmt w:val="bullet"/>
      <w:lvlText w:val="▲"/>
      <w:lvlJc w:val="left"/>
      <w:pPr>
        <w:tabs>
          <w:tab w:val="num" w:pos="4320"/>
        </w:tabs>
        <w:ind w:left="4320" w:hanging="360"/>
      </w:pPr>
      <w:rPr>
        <w:rFonts w:ascii="Arial" w:hAnsi="Arial" w:hint="default"/>
      </w:rPr>
    </w:lvl>
    <w:lvl w:ilvl="6" w:tplc="5CB28AE4" w:tentative="1">
      <w:start w:val="1"/>
      <w:numFmt w:val="bullet"/>
      <w:lvlText w:val="▲"/>
      <w:lvlJc w:val="left"/>
      <w:pPr>
        <w:tabs>
          <w:tab w:val="num" w:pos="5040"/>
        </w:tabs>
        <w:ind w:left="5040" w:hanging="360"/>
      </w:pPr>
      <w:rPr>
        <w:rFonts w:ascii="Arial" w:hAnsi="Arial" w:hint="default"/>
      </w:rPr>
    </w:lvl>
    <w:lvl w:ilvl="7" w:tplc="D2FCC44A" w:tentative="1">
      <w:start w:val="1"/>
      <w:numFmt w:val="bullet"/>
      <w:lvlText w:val="▲"/>
      <w:lvlJc w:val="left"/>
      <w:pPr>
        <w:tabs>
          <w:tab w:val="num" w:pos="5760"/>
        </w:tabs>
        <w:ind w:left="5760" w:hanging="360"/>
      </w:pPr>
      <w:rPr>
        <w:rFonts w:ascii="Arial" w:hAnsi="Arial" w:hint="default"/>
      </w:rPr>
    </w:lvl>
    <w:lvl w:ilvl="8" w:tplc="0304FF64" w:tentative="1">
      <w:start w:val="1"/>
      <w:numFmt w:val="bullet"/>
      <w:lvlText w:val="▲"/>
      <w:lvlJc w:val="left"/>
      <w:pPr>
        <w:tabs>
          <w:tab w:val="num" w:pos="6480"/>
        </w:tabs>
        <w:ind w:left="6480" w:hanging="360"/>
      </w:pPr>
      <w:rPr>
        <w:rFonts w:ascii="Arial" w:hAnsi="Arial" w:hint="default"/>
      </w:rPr>
    </w:lvl>
  </w:abstractNum>
  <w:abstractNum w:abstractNumId="19">
    <w:nsid w:val="46D4743F"/>
    <w:multiLevelType w:val="hybridMultilevel"/>
    <w:tmpl w:val="E7369404"/>
    <w:lvl w:ilvl="0" w:tplc="F4CE27BA">
      <w:start w:val="1"/>
      <w:numFmt w:val="bullet"/>
      <w:lvlText w:val="▲"/>
      <w:lvlJc w:val="left"/>
      <w:pPr>
        <w:tabs>
          <w:tab w:val="num" w:pos="720"/>
        </w:tabs>
        <w:ind w:left="720" w:hanging="360"/>
      </w:pPr>
      <w:rPr>
        <w:rFonts w:ascii="Arial" w:hAnsi="Arial" w:hint="default"/>
      </w:rPr>
    </w:lvl>
    <w:lvl w:ilvl="1" w:tplc="61BA84F0">
      <w:start w:val="47"/>
      <w:numFmt w:val="bullet"/>
      <w:lvlText w:val="–"/>
      <w:lvlJc w:val="left"/>
      <w:pPr>
        <w:tabs>
          <w:tab w:val="num" w:pos="1440"/>
        </w:tabs>
        <w:ind w:left="1440" w:hanging="360"/>
      </w:pPr>
      <w:rPr>
        <w:rFonts w:ascii="Times" w:hAnsi="Times" w:hint="default"/>
      </w:rPr>
    </w:lvl>
    <w:lvl w:ilvl="2" w:tplc="5E58CA3E" w:tentative="1">
      <w:start w:val="1"/>
      <w:numFmt w:val="bullet"/>
      <w:lvlText w:val="▲"/>
      <w:lvlJc w:val="left"/>
      <w:pPr>
        <w:tabs>
          <w:tab w:val="num" w:pos="2160"/>
        </w:tabs>
        <w:ind w:left="2160" w:hanging="360"/>
      </w:pPr>
      <w:rPr>
        <w:rFonts w:ascii="Arial" w:hAnsi="Arial" w:hint="default"/>
      </w:rPr>
    </w:lvl>
    <w:lvl w:ilvl="3" w:tplc="472E4618" w:tentative="1">
      <w:start w:val="1"/>
      <w:numFmt w:val="bullet"/>
      <w:lvlText w:val="▲"/>
      <w:lvlJc w:val="left"/>
      <w:pPr>
        <w:tabs>
          <w:tab w:val="num" w:pos="2880"/>
        </w:tabs>
        <w:ind w:left="2880" w:hanging="360"/>
      </w:pPr>
      <w:rPr>
        <w:rFonts w:ascii="Arial" w:hAnsi="Arial" w:hint="default"/>
      </w:rPr>
    </w:lvl>
    <w:lvl w:ilvl="4" w:tplc="6F8AA4FA" w:tentative="1">
      <w:start w:val="1"/>
      <w:numFmt w:val="bullet"/>
      <w:lvlText w:val="▲"/>
      <w:lvlJc w:val="left"/>
      <w:pPr>
        <w:tabs>
          <w:tab w:val="num" w:pos="3600"/>
        </w:tabs>
        <w:ind w:left="3600" w:hanging="360"/>
      </w:pPr>
      <w:rPr>
        <w:rFonts w:ascii="Arial" w:hAnsi="Arial" w:hint="default"/>
      </w:rPr>
    </w:lvl>
    <w:lvl w:ilvl="5" w:tplc="9F7858CA" w:tentative="1">
      <w:start w:val="1"/>
      <w:numFmt w:val="bullet"/>
      <w:lvlText w:val="▲"/>
      <w:lvlJc w:val="left"/>
      <w:pPr>
        <w:tabs>
          <w:tab w:val="num" w:pos="4320"/>
        </w:tabs>
        <w:ind w:left="4320" w:hanging="360"/>
      </w:pPr>
      <w:rPr>
        <w:rFonts w:ascii="Arial" w:hAnsi="Arial" w:hint="default"/>
      </w:rPr>
    </w:lvl>
    <w:lvl w:ilvl="6" w:tplc="8F8C7C88" w:tentative="1">
      <w:start w:val="1"/>
      <w:numFmt w:val="bullet"/>
      <w:lvlText w:val="▲"/>
      <w:lvlJc w:val="left"/>
      <w:pPr>
        <w:tabs>
          <w:tab w:val="num" w:pos="5040"/>
        </w:tabs>
        <w:ind w:left="5040" w:hanging="360"/>
      </w:pPr>
      <w:rPr>
        <w:rFonts w:ascii="Arial" w:hAnsi="Arial" w:hint="default"/>
      </w:rPr>
    </w:lvl>
    <w:lvl w:ilvl="7" w:tplc="D12AD610" w:tentative="1">
      <w:start w:val="1"/>
      <w:numFmt w:val="bullet"/>
      <w:lvlText w:val="▲"/>
      <w:lvlJc w:val="left"/>
      <w:pPr>
        <w:tabs>
          <w:tab w:val="num" w:pos="5760"/>
        </w:tabs>
        <w:ind w:left="5760" w:hanging="360"/>
      </w:pPr>
      <w:rPr>
        <w:rFonts w:ascii="Arial" w:hAnsi="Arial" w:hint="default"/>
      </w:rPr>
    </w:lvl>
    <w:lvl w:ilvl="8" w:tplc="AB7C3A02" w:tentative="1">
      <w:start w:val="1"/>
      <w:numFmt w:val="bullet"/>
      <w:lvlText w:val="▲"/>
      <w:lvlJc w:val="left"/>
      <w:pPr>
        <w:tabs>
          <w:tab w:val="num" w:pos="6480"/>
        </w:tabs>
        <w:ind w:left="6480" w:hanging="360"/>
      </w:pPr>
      <w:rPr>
        <w:rFonts w:ascii="Arial" w:hAnsi="Arial" w:hint="default"/>
      </w:rPr>
    </w:lvl>
  </w:abstractNum>
  <w:abstractNum w:abstractNumId="20">
    <w:nsid w:val="474317F4"/>
    <w:multiLevelType w:val="hybridMultilevel"/>
    <w:tmpl w:val="4E0A3DD0"/>
    <w:lvl w:ilvl="0" w:tplc="BC743006">
      <w:start w:val="1"/>
      <w:numFmt w:val="bullet"/>
      <w:lvlText w:val="▲"/>
      <w:lvlJc w:val="left"/>
      <w:pPr>
        <w:tabs>
          <w:tab w:val="num" w:pos="720"/>
        </w:tabs>
        <w:ind w:left="720" w:hanging="360"/>
      </w:pPr>
      <w:rPr>
        <w:rFonts w:ascii="Arial" w:hAnsi="Arial" w:hint="default"/>
      </w:rPr>
    </w:lvl>
    <w:lvl w:ilvl="1" w:tplc="AA30A8EA">
      <w:start w:val="50"/>
      <w:numFmt w:val="bullet"/>
      <w:lvlText w:val="–"/>
      <w:lvlJc w:val="left"/>
      <w:pPr>
        <w:tabs>
          <w:tab w:val="num" w:pos="1440"/>
        </w:tabs>
        <w:ind w:left="1440" w:hanging="360"/>
      </w:pPr>
      <w:rPr>
        <w:rFonts w:ascii="Times New Roman" w:hAnsi="Times New Roman" w:hint="default"/>
      </w:rPr>
    </w:lvl>
    <w:lvl w:ilvl="2" w:tplc="CCB62122" w:tentative="1">
      <w:start w:val="1"/>
      <w:numFmt w:val="bullet"/>
      <w:lvlText w:val="▲"/>
      <w:lvlJc w:val="left"/>
      <w:pPr>
        <w:tabs>
          <w:tab w:val="num" w:pos="2160"/>
        </w:tabs>
        <w:ind w:left="2160" w:hanging="360"/>
      </w:pPr>
      <w:rPr>
        <w:rFonts w:ascii="Arial" w:hAnsi="Arial" w:hint="default"/>
      </w:rPr>
    </w:lvl>
    <w:lvl w:ilvl="3" w:tplc="6E729868" w:tentative="1">
      <w:start w:val="1"/>
      <w:numFmt w:val="bullet"/>
      <w:lvlText w:val="▲"/>
      <w:lvlJc w:val="left"/>
      <w:pPr>
        <w:tabs>
          <w:tab w:val="num" w:pos="2880"/>
        </w:tabs>
        <w:ind w:left="2880" w:hanging="360"/>
      </w:pPr>
      <w:rPr>
        <w:rFonts w:ascii="Arial" w:hAnsi="Arial" w:hint="default"/>
      </w:rPr>
    </w:lvl>
    <w:lvl w:ilvl="4" w:tplc="713694E8" w:tentative="1">
      <w:start w:val="1"/>
      <w:numFmt w:val="bullet"/>
      <w:lvlText w:val="▲"/>
      <w:lvlJc w:val="left"/>
      <w:pPr>
        <w:tabs>
          <w:tab w:val="num" w:pos="3600"/>
        </w:tabs>
        <w:ind w:left="3600" w:hanging="360"/>
      </w:pPr>
      <w:rPr>
        <w:rFonts w:ascii="Arial" w:hAnsi="Arial" w:hint="default"/>
      </w:rPr>
    </w:lvl>
    <w:lvl w:ilvl="5" w:tplc="0936C016" w:tentative="1">
      <w:start w:val="1"/>
      <w:numFmt w:val="bullet"/>
      <w:lvlText w:val="▲"/>
      <w:lvlJc w:val="left"/>
      <w:pPr>
        <w:tabs>
          <w:tab w:val="num" w:pos="4320"/>
        </w:tabs>
        <w:ind w:left="4320" w:hanging="360"/>
      </w:pPr>
      <w:rPr>
        <w:rFonts w:ascii="Arial" w:hAnsi="Arial" w:hint="default"/>
      </w:rPr>
    </w:lvl>
    <w:lvl w:ilvl="6" w:tplc="8F82D58A" w:tentative="1">
      <w:start w:val="1"/>
      <w:numFmt w:val="bullet"/>
      <w:lvlText w:val="▲"/>
      <w:lvlJc w:val="left"/>
      <w:pPr>
        <w:tabs>
          <w:tab w:val="num" w:pos="5040"/>
        </w:tabs>
        <w:ind w:left="5040" w:hanging="360"/>
      </w:pPr>
      <w:rPr>
        <w:rFonts w:ascii="Arial" w:hAnsi="Arial" w:hint="default"/>
      </w:rPr>
    </w:lvl>
    <w:lvl w:ilvl="7" w:tplc="AE3016EE" w:tentative="1">
      <w:start w:val="1"/>
      <w:numFmt w:val="bullet"/>
      <w:lvlText w:val="▲"/>
      <w:lvlJc w:val="left"/>
      <w:pPr>
        <w:tabs>
          <w:tab w:val="num" w:pos="5760"/>
        </w:tabs>
        <w:ind w:left="5760" w:hanging="360"/>
      </w:pPr>
      <w:rPr>
        <w:rFonts w:ascii="Arial" w:hAnsi="Arial" w:hint="default"/>
      </w:rPr>
    </w:lvl>
    <w:lvl w:ilvl="8" w:tplc="FA46F69E" w:tentative="1">
      <w:start w:val="1"/>
      <w:numFmt w:val="bullet"/>
      <w:lvlText w:val="▲"/>
      <w:lvlJc w:val="left"/>
      <w:pPr>
        <w:tabs>
          <w:tab w:val="num" w:pos="6480"/>
        </w:tabs>
        <w:ind w:left="6480" w:hanging="360"/>
      </w:pPr>
      <w:rPr>
        <w:rFonts w:ascii="Arial" w:hAnsi="Arial" w:hint="default"/>
      </w:rPr>
    </w:lvl>
  </w:abstractNum>
  <w:abstractNum w:abstractNumId="21">
    <w:nsid w:val="49917A97"/>
    <w:multiLevelType w:val="hybridMultilevel"/>
    <w:tmpl w:val="75DA93AA"/>
    <w:lvl w:ilvl="0" w:tplc="66041874">
      <w:start w:val="1"/>
      <w:numFmt w:val="bullet"/>
      <w:lvlText w:val="▲"/>
      <w:lvlJc w:val="left"/>
      <w:pPr>
        <w:tabs>
          <w:tab w:val="num" w:pos="720"/>
        </w:tabs>
        <w:ind w:left="720" w:hanging="360"/>
      </w:pPr>
      <w:rPr>
        <w:rFonts w:ascii="Arial" w:hAnsi="Arial" w:hint="default"/>
      </w:rPr>
    </w:lvl>
    <w:lvl w:ilvl="1" w:tplc="8070F1DA" w:tentative="1">
      <w:start w:val="1"/>
      <w:numFmt w:val="bullet"/>
      <w:lvlText w:val="▲"/>
      <w:lvlJc w:val="left"/>
      <w:pPr>
        <w:tabs>
          <w:tab w:val="num" w:pos="1440"/>
        </w:tabs>
        <w:ind w:left="1440" w:hanging="360"/>
      </w:pPr>
      <w:rPr>
        <w:rFonts w:ascii="Arial" w:hAnsi="Arial" w:hint="default"/>
      </w:rPr>
    </w:lvl>
    <w:lvl w:ilvl="2" w:tplc="CCFC6430" w:tentative="1">
      <w:start w:val="1"/>
      <w:numFmt w:val="bullet"/>
      <w:lvlText w:val="▲"/>
      <w:lvlJc w:val="left"/>
      <w:pPr>
        <w:tabs>
          <w:tab w:val="num" w:pos="2160"/>
        </w:tabs>
        <w:ind w:left="2160" w:hanging="360"/>
      </w:pPr>
      <w:rPr>
        <w:rFonts w:ascii="Arial" w:hAnsi="Arial" w:hint="default"/>
      </w:rPr>
    </w:lvl>
    <w:lvl w:ilvl="3" w:tplc="DADEF7B4" w:tentative="1">
      <w:start w:val="1"/>
      <w:numFmt w:val="bullet"/>
      <w:lvlText w:val="▲"/>
      <w:lvlJc w:val="left"/>
      <w:pPr>
        <w:tabs>
          <w:tab w:val="num" w:pos="2880"/>
        </w:tabs>
        <w:ind w:left="2880" w:hanging="360"/>
      </w:pPr>
      <w:rPr>
        <w:rFonts w:ascii="Arial" w:hAnsi="Arial" w:hint="default"/>
      </w:rPr>
    </w:lvl>
    <w:lvl w:ilvl="4" w:tplc="7562901A" w:tentative="1">
      <w:start w:val="1"/>
      <w:numFmt w:val="bullet"/>
      <w:lvlText w:val="▲"/>
      <w:lvlJc w:val="left"/>
      <w:pPr>
        <w:tabs>
          <w:tab w:val="num" w:pos="3600"/>
        </w:tabs>
        <w:ind w:left="3600" w:hanging="360"/>
      </w:pPr>
      <w:rPr>
        <w:rFonts w:ascii="Arial" w:hAnsi="Arial" w:hint="default"/>
      </w:rPr>
    </w:lvl>
    <w:lvl w:ilvl="5" w:tplc="A0426A3E" w:tentative="1">
      <w:start w:val="1"/>
      <w:numFmt w:val="bullet"/>
      <w:lvlText w:val="▲"/>
      <w:lvlJc w:val="left"/>
      <w:pPr>
        <w:tabs>
          <w:tab w:val="num" w:pos="4320"/>
        </w:tabs>
        <w:ind w:left="4320" w:hanging="360"/>
      </w:pPr>
      <w:rPr>
        <w:rFonts w:ascii="Arial" w:hAnsi="Arial" w:hint="default"/>
      </w:rPr>
    </w:lvl>
    <w:lvl w:ilvl="6" w:tplc="581474AA" w:tentative="1">
      <w:start w:val="1"/>
      <w:numFmt w:val="bullet"/>
      <w:lvlText w:val="▲"/>
      <w:lvlJc w:val="left"/>
      <w:pPr>
        <w:tabs>
          <w:tab w:val="num" w:pos="5040"/>
        </w:tabs>
        <w:ind w:left="5040" w:hanging="360"/>
      </w:pPr>
      <w:rPr>
        <w:rFonts w:ascii="Arial" w:hAnsi="Arial" w:hint="default"/>
      </w:rPr>
    </w:lvl>
    <w:lvl w:ilvl="7" w:tplc="0958E2CA" w:tentative="1">
      <w:start w:val="1"/>
      <w:numFmt w:val="bullet"/>
      <w:lvlText w:val="▲"/>
      <w:lvlJc w:val="left"/>
      <w:pPr>
        <w:tabs>
          <w:tab w:val="num" w:pos="5760"/>
        </w:tabs>
        <w:ind w:left="5760" w:hanging="360"/>
      </w:pPr>
      <w:rPr>
        <w:rFonts w:ascii="Arial" w:hAnsi="Arial" w:hint="default"/>
      </w:rPr>
    </w:lvl>
    <w:lvl w:ilvl="8" w:tplc="0DF6FACE" w:tentative="1">
      <w:start w:val="1"/>
      <w:numFmt w:val="bullet"/>
      <w:lvlText w:val="▲"/>
      <w:lvlJc w:val="left"/>
      <w:pPr>
        <w:tabs>
          <w:tab w:val="num" w:pos="6480"/>
        </w:tabs>
        <w:ind w:left="6480" w:hanging="360"/>
      </w:pPr>
      <w:rPr>
        <w:rFonts w:ascii="Arial" w:hAnsi="Arial" w:hint="default"/>
      </w:rPr>
    </w:lvl>
  </w:abstractNum>
  <w:abstractNum w:abstractNumId="22">
    <w:nsid w:val="4A1B20BA"/>
    <w:multiLevelType w:val="hybridMultilevel"/>
    <w:tmpl w:val="582605FA"/>
    <w:lvl w:ilvl="0" w:tplc="883A90D2">
      <w:start w:val="1"/>
      <w:numFmt w:val="bullet"/>
      <w:lvlText w:val="▲"/>
      <w:lvlJc w:val="left"/>
      <w:pPr>
        <w:tabs>
          <w:tab w:val="num" w:pos="720"/>
        </w:tabs>
        <w:ind w:left="720" w:hanging="360"/>
      </w:pPr>
      <w:rPr>
        <w:rFonts w:ascii="Arial" w:hAnsi="Arial" w:hint="default"/>
      </w:rPr>
    </w:lvl>
    <w:lvl w:ilvl="1" w:tplc="6B922C74">
      <w:start w:val="47"/>
      <w:numFmt w:val="bullet"/>
      <w:lvlText w:val="–"/>
      <w:lvlJc w:val="left"/>
      <w:pPr>
        <w:tabs>
          <w:tab w:val="num" w:pos="1440"/>
        </w:tabs>
        <w:ind w:left="1440" w:hanging="360"/>
      </w:pPr>
      <w:rPr>
        <w:rFonts w:ascii="Times" w:hAnsi="Times" w:hint="default"/>
      </w:rPr>
    </w:lvl>
    <w:lvl w:ilvl="2" w:tplc="D5F21F52" w:tentative="1">
      <w:start w:val="1"/>
      <w:numFmt w:val="bullet"/>
      <w:lvlText w:val="▲"/>
      <w:lvlJc w:val="left"/>
      <w:pPr>
        <w:tabs>
          <w:tab w:val="num" w:pos="2160"/>
        </w:tabs>
        <w:ind w:left="2160" w:hanging="360"/>
      </w:pPr>
      <w:rPr>
        <w:rFonts w:ascii="Arial" w:hAnsi="Arial" w:hint="default"/>
      </w:rPr>
    </w:lvl>
    <w:lvl w:ilvl="3" w:tplc="E5D8180C" w:tentative="1">
      <w:start w:val="1"/>
      <w:numFmt w:val="bullet"/>
      <w:lvlText w:val="▲"/>
      <w:lvlJc w:val="left"/>
      <w:pPr>
        <w:tabs>
          <w:tab w:val="num" w:pos="2880"/>
        </w:tabs>
        <w:ind w:left="2880" w:hanging="360"/>
      </w:pPr>
      <w:rPr>
        <w:rFonts w:ascii="Arial" w:hAnsi="Arial" w:hint="default"/>
      </w:rPr>
    </w:lvl>
    <w:lvl w:ilvl="4" w:tplc="C64E2BD8" w:tentative="1">
      <w:start w:val="1"/>
      <w:numFmt w:val="bullet"/>
      <w:lvlText w:val="▲"/>
      <w:lvlJc w:val="left"/>
      <w:pPr>
        <w:tabs>
          <w:tab w:val="num" w:pos="3600"/>
        </w:tabs>
        <w:ind w:left="3600" w:hanging="360"/>
      </w:pPr>
      <w:rPr>
        <w:rFonts w:ascii="Arial" w:hAnsi="Arial" w:hint="default"/>
      </w:rPr>
    </w:lvl>
    <w:lvl w:ilvl="5" w:tplc="832CB2AE" w:tentative="1">
      <w:start w:val="1"/>
      <w:numFmt w:val="bullet"/>
      <w:lvlText w:val="▲"/>
      <w:lvlJc w:val="left"/>
      <w:pPr>
        <w:tabs>
          <w:tab w:val="num" w:pos="4320"/>
        </w:tabs>
        <w:ind w:left="4320" w:hanging="360"/>
      </w:pPr>
      <w:rPr>
        <w:rFonts w:ascii="Arial" w:hAnsi="Arial" w:hint="default"/>
      </w:rPr>
    </w:lvl>
    <w:lvl w:ilvl="6" w:tplc="62A00F24" w:tentative="1">
      <w:start w:val="1"/>
      <w:numFmt w:val="bullet"/>
      <w:lvlText w:val="▲"/>
      <w:lvlJc w:val="left"/>
      <w:pPr>
        <w:tabs>
          <w:tab w:val="num" w:pos="5040"/>
        </w:tabs>
        <w:ind w:left="5040" w:hanging="360"/>
      </w:pPr>
      <w:rPr>
        <w:rFonts w:ascii="Arial" w:hAnsi="Arial" w:hint="default"/>
      </w:rPr>
    </w:lvl>
    <w:lvl w:ilvl="7" w:tplc="3AC62C08" w:tentative="1">
      <w:start w:val="1"/>
      <w:numFmt w:val="bullet"/>
      <w:lvlText w:val="▲"/>
      <w:lvlJc w:val="left"/>
      <w:pPr>
        <w:tabs>
          <w:tab w:val="num" w:pos="5760"/>
        </w:tabs>
        <w:ind w:left="5760" w:hanging="360"/>
      </w:pPr>
      <w:rPr>
        <w:rFonts w:ascii="Arial" w:hAnsi="Arial" w:hint="default"/>
      </w:rPr>
    </w:lvl>
    <w:lvl w:ilvl="8" w:tplc="94B46510" w:tentative="1">
      <w:start w:val="1"/>
      <w:numFmt w:val="bullet"/>
      <w:lvlText w:val="▲"/>
      <w:lvlJc w:val="left"/>
      <w:pPr>
        <w:tabs>
          <w:tab w:val="num" w:pos="6480"/>
        </w:tabs>
        <w:ind w:left="6480" w:hanging="360"/>
      </w:pPr>
      <w:rPr>
        <w:rFonts w:ascii="Arial" w:hAnsi="Arial" w:hint="default"/>
      </w:rPr>
    </w:lvl>
  </w:abstractNum>
  <w:abstractNum w:abstractNumId="23">
    <w:nsid w:val="507B3D3C"/>
    <w:multiLevelType w:val="hybridMultilevel"/>
    <w:tmpl w:val="DBBC40F2"/>
    <w:lvl w:ilvl="0" w:tplc="DD1403DA">
      <w:start w:val="1"/>
      <w:numFmt w:val="bullet"/>
      <w:lvlText w:val="▲"/>
      <w:lvlJc w:val="left"/>
      <w:pPr>
        <w:tabs>
          <w:tab w:val="num" w:pos="720"/>
        </w:tabs>
        <w:ind w:left="720" w:hanging="360"/>
      </w:pPr>
      <w:rPr>
        <w:rFonts w:ascii="Times New Roman" w:hAnsi="Times New Roman" w:hint="default"/>
      </w:rPr>
    </w:lvl>
    <w:lvl w:ilvl="1" w:tplc="38F8FF5A">
      <w:start w:val="1"/>
      <w:numFmt w:val="bullet"/>
      <w:lvlText w:val="▲"/>
      <w:lvlJc w:val="left"/>
      <w:pPr>
        <w:tabs>
          <w:tab w:val="num" w:pos="1440"/>
        </w:tabs>
        <w:ind w:left="1440" w:hanging="360"/>
      </w:pPr>
      <w:rPr>
        <w:rFonts w:ascii="Times New Roman" w:hAnsi="Times New Roman" w:hint="default"/>
      </w:rPr>
    </w:lvl>
    <w:lvl w:ilvl="2" w:tplc="B39CDF20">
      <w:start w:val="1"/>
      <w:numFmt w:val="bullet"/>
      <w:lvlText w:val="▲"/>
      <w:lvlJc w:val="left"/>
      <w:pPr>
        <w:tabs>
          <w:tab w:val="num" w:pos="2160"/>
        </w:tabs>
        <w:ind w:left="2160" w:hanging="360"/>
      </w:pPr>
      <w:rPr>
        <w:rFonts w:ascii="Times New Roman" w:hAnsi="Times New Roman" w:hint="default"/>
      </w:rPr>
    </w:lvl>
    <w:lvl w:ilvl="3" w:tplc="8C32E5C4">
      <w:start w:val="1"/>
      <w:numFmt w:val="bullet"/>
      <w:lvlText w:val="▲"/>
      <w:lvlJc w:val="left"/>
      <w:pPr>
        <w:tabs>
          <w:tab w:val="num" w:pos="2880"/>
        </w:tabs>
        <w:ind w:left="2880" w:hanging="360"/>
      </w:pPr>
      <w:rPr>
        <w:rFonts w:ascii="Times New Roman" w:hAnsi="Times New Roman" w:hint="default"/>
      </w:rPr>
    </w:lvl>
    <w:lvl w:ilvl="4" w:tplc="17569A7C">
      <w:numFmt w:val="bullet"/>
      <w:lvlText w:val=""/>
      <w:lvlJc w:val="left"/>
      <w:pPr>
        <w:tabs>
          <w:tab w:val="num" w:pos="3600"/>
        </w:tabs>
        <w:ind w:left="3600" w:hanging="360"/>
      </w:pPr>
      <w:rPr>
        <w:rFonts w:ascii="Wingdings" w:hAnsi="Wingdings" w:hint="default"/>
      </w:rPr>
    </w:lvl>
    <w:lvl w:ilvl="5" w:tplc="254061C8" w:tentative="1">
      <w:start w:val="1"/>
      <w:numFmt w:val="bullet"/>
      <w:lvlText w:val="▲"/>
      <w:lvlJc w:val="left"/>
      <w:pPr>
        <w:tabs>
          <w:tab w:val="num" w:pos="4320"/>
        </w:tabs>
        <w:ind w:left="4320" w:hanging="360"/>
      </w:pPr>
      <w:rPr>
        <w:rFonts w:ascii="Times New Roman" w:hAnsi="Times New Roman" w:hint="default"/>
      </w:rPr>
    </w:lvl>
    <w:lvl w:ilvl="6" w:tplc="BC8CFC0C" w:tentative="1">
      <w:start w:val="1"/>
      <w:numFmt w:val="bullet"/>
      <w:lvlText w:val="▲"/>
      <w:lvlJc w:val="left"/>
      <w:pPr>
        <w:tabs>
          <w:tab w:val="num" w:pos="5040"/>
        </w:tabs>
        <w:ind w:left="5040" w:hanging="360"/>
      </w:pPr>
      <w:rPr>
        <w:rFonts w:ascii="Times New Roman" w:hAnsi="Times New Roman" w:hint="default"/>
      </w:rPr>
    </w:lvl>
    <w:lvl w:ilvl="7" w:tplc="E3B88738" w:tentative="1">
      <w:start w:val="1"/>
      <w:numFmt w:val="bullet"/>
      <w:lvlText w:val="▲"/>
      <w:lvlJc w:val="left"/>
      <w:pPr>
        <w:tabs>
          <w:tab w:val="num" w:pos="5760"/>
        </w:tabs>
        <w:ind w:left="5760" w:hanging="360"/>
      </w:pPr>
      <w:rPr>
        <w:rFonts w:ascii="Times New Roman" w:hAnsi="Times New Roman" w:hint="default"/>
      </w:rPr>
    </w:lvl>
    <w:lvl w:ilvl="8" w:tplc="E682AA48" w:tentative="1">
      <w:start w:val="1"/>
      <w:numFmt w:val="bullet"/>
      <w:lvlText w:val="▲"/>
      <w:lvlJc w:val="left"/>
      <w:pPr>
        <w:tabs>
          <w:tab w:val="num" w:pos="6480"/>
        </w:tabs>
        <w:ind w:left="6480" w:hanging="360"/>
      </w:pPr>
      <w:rPr>
        <w:rFonts w:ascii="Times New Roman" w:hAnsi="Times New Roman" w:hint="default"/>
      </w:rPr>
    </w:lvl>
  </w:abstractNum>
  <w:abstractNum w:abstractNumId="24">
    <w:nsid w:val="51087799"/>
    <w:multiLevelType w:val="hybridMultilevel"/>
    <w:tmpl w:val="F790D100"/>
    <w:lvl w:ilvl="0" w:tplc="8930912E">
      <w:start w:val="1"/>
      <w:numFmt w:val="bullet"/>
      <w:lvlText w:val="▲"/>
      <w:lvlJc w:val="left"/>
      <w:pPr>
        <w:tabs>
          <w:tab w:val="num" w:pos="720"/>
        </w:tabs>
        <w:ind w:left="720" w:hanging="360"/>
      </w:pPr>
      <w:rPr>
        <w:rFonts w:ascii="Arial" w:hAnsi="Arial" w:hint="default"/>
      </w:rPr>
    </w:lvl>
    <w:lvl w:ilvl="1" w:tplc="2918C920">
      <w:start w:val="47"/>
      <w:numFmt w:val="bullet"/>
      <w:lvlText w:val="–"/>
      <w:lvlJc w:val="left"/>
      <w:pPr>
        <w:tabs>
          <w:tab w:val="num" w:pos="1440"/>
        </w:tabs>
        <w:ind w:left="1440" w:hanging="360"/>
      </w:pPr>
      <w:rPr>
        <w:rFonts w:ascii="Times" w:hAnsi="Times" w:hint="default"/>
      </w:rPr>
    </w:lvl>
    <w:lvl w:ilvl="2" w:tplc="69AE9290">
      <w:numFmt w:val="bullet"/>
      <w:lvlText w:val=""/>
      <w:lvlJc w:val="left"/>
      <w:pPr>
        <w:tabs>
          <w:tab w:val="num" w:pos="2160"/>
        </w:tabs>
        <w:ind w:left="2160" w:hanging="360"/>
      </w:pPr>
      <w:rPr>
        <w:rFonts w:ascii="Wingdings" w:hAnsi="Wingdings" w:hint="default"/>
      </w:rPr>
    </w:lvl>
    <w:lvl w:ilvl="3" w:tplc="3B44ED44" w:tentative="1">
      <w:start w:val="1"/>
      <w:numFmt w:val="bullet"/>
      <w:lvlText w:val="▲"/>
      <w:lvlJc w:val="left"/>
      <w:pPr>
        <w:tabs>
          <w:tab w:val="num" w:pos="2880"/>
        </w:tabs>
        <w:ind w:left="2880" w:hanging="360"/>
      </w:pPr>
      <w:rPr>
        <w:rFonts w:ascii="Arial" w:hAnsi="Arial" w:hint="default"/>
      </w:rPr>
    </w:lvl>
    <w:lvl w:ilvl="4" w:tplc="D4B4799C" w:tentative="1">
      <w:start w:val="1"/>
      <w:numFmt w:val="bullet"/>
      <w:lvlText w:val="▲"/>
      <w:lvlJc w:val="left"/>
      <w:pPr>
        <w:tabs>
          <w:tab w:val="num" w:pos="3600"/>
        </w:tabs>
        <w:ind w:left="3600" w:hanging="360"/>
      </w:pPr>
      <w:rPr>
        <w:rFonts w:ascii="Arial" w:hAnsi="Arial" w:hint="default"/>
      </w:rPr>
    </w:lvl>
    <w:lvl w:ilvl="5" w:tplc="E394673A" w:tentative="1">
      <w:start w:val="1"/>
      <w:numFmt w:val="bullet"/>
      <w:lvlText w:val="▲"/>
      <w:lvlJc w:val="left"/>
      <w:pPr>
        <w:tabs>
          <w:tab w:val="num" w:pos="4320"/>
        </w:tabs>
        <w:ind w:left="4320" w:hanging="360"/>
      </w:pPr>
      <w:rPr>
        <w:rFonts w:ascii="Arial" w:hAnsi="Arial" w:hint="default"/>
      </w:rPr>
    </w:lvl>
    <w:lvl w:ilvl="6" w:tplc="81A891AE" w:tentative="1">
      <w:start w:val="1"/>
      <w:numFmt w:val="bullet"/>
      <w:lvlText w:val="▲"/>
      <w:lvlJc w:val="left"/>
      <w:pPr>
        <w:tabs>
          <w:tab w:val="num" w:pos="5040"/>
        </w:tabs>
        <w:ind w:left="5040" w:hanging="360"/>
      </w:pPr>
      <w:rPr>
        <w:rFonts w:ascii="Arial" w:hAnsi="Arial" w:hint="default"/>
      </w:rPr>
    </w:lvl>
    <w:lvl w:ilvl="7" w:tplc="63ECDDEA" w:tentative="1">
      <w:start w:val="1"/>
      <w:numFmt w:val="bullet"/>
      <w:lvlText w:val="▲"/>
      <w:lvlJc w:val="left"/>
      <w:pPr>
        <w:tabs>
          <w:tab w:val="num" w:pos="5760"/>
        </w:tabs>
        <w:ind w:left="5760" w:hanging="360"/>
      </w:pPr>
      <w:rPr>
        <w:rFonts w:ascii="Arial" w:hAnsi="Arial" w:hint="default"/>
      </w:rPr>
    </w:lvl>
    <w:lvl w:ilvl="8" w:tplc="DF182FF0" w:tentative="1">
      <w:start w:val="1"/>
      <w:numFmt w:val="bullet"/>
      <w:lvlText w:val="▲"/>
      <w:lvlJc w:val="left"/>
      <w:pPr>
        <w:tabs>
          <w:tab w:val="num" w:pos="6480"/>
        </w:tabs>
        <w:ind w:left="6480" w:hanging="360"/>
      </w:pPr>
      <w:rPr>
        <w:rFonts w:ascii="Arial" w:hAnsi="Arial" w:hint="default"/>
      </w:rPr>
    </w:lvl>
  </w:abstractNum>
  <w:abstractNum w:abstractNumId="25">
    <w:nsid w:val="5C9053FD"/>
    <w:multiLevelType w:val="hybridMultilevel"/>
    <w:tmpl w:val="AFC47D5A"/>
    <w:lvl w:ilvl="0" w:tplc="540EF2CE">
      <w:start w:val="1"/>
      <w:numFmt w:val="bullet"/>
      <w:lvlText w:val="•"/>
      <w:lvlJc w:val="left"/>
      <w:pPr>
        <w:tabs>
          <w:tab w:val="num" w:pos="720"/>
        </w:tabs>
        <w:ind w:left="720" w:hanging="360"/>
      </w:pPr>
      <w:rPr>
        <w:rFonts w:ascii="Arial" w:hAnsi="Arial" w:hint="default"/>
      </w:rPr>
    </w:lvl>
    <w:lvl w:ilvl="1" w:tplc="8F7C1EAA" w:tentative="1">
      <w:start w:val="1"/>
      <w:numFmt w:val="bullet"/>
      <w:lvlText w:val="•"/>
      <w:lvlJc w:val="left"/>
      <w:pPr>
        <w:tabs>
          <w:tab w:val="num" w:pos="1440"/>
        </w:tabs>
        <w:ind w:left="1440" w:hanging="360"/>
      </w:pPr>
      <w:rPr>
        <w:rFonts w:ascii="Arial" w:hAnsi="Arial" w:hint="default"/>
      </w:rPr>
    </w:lvl>
    <w:lvl w:ilvl="2" w:tplc="CBB437CA" w:tentative="1">
      <w:start w:val="1"/>
      <w:numFmt w:val="bullet"/>
      <w:lvlText w:val="•"/>
      <w:lvlJc w:val="left"/>
      <w:pPr>
        <w:tabs>
          <w:tab w:val="num" w:pos="2160"/>
        </w:tabs>
        <w:ind w:left="2160" w:hanging="360"/>
      </w:pPr>
      <w:rPr>
        <w:rFonts w:ascii="Arial" w:hAnsi="Arial" w:hint="default"/>
      </w:rPr>
    </w:lvl>
    <w:lvl w:ilvl="3" w:tplc="9F1677D4" w:tentative="1">
      <w:start w:val="1"/>
      <w:numFmt w:val="bullet"/>
      <w:lvlText w:val="•"/>
      <w:lvlJc w:val="left"/>
      <w:pPr>
        <w:tabs>
          <w:tab w:val="num" w:pos="2880"/>
        </w:tabs>
        <w:ind w:left="2880" w:hanging="360"/>
      </w:pPr>
      <w:rPr>
        <w:rFonts w:ascii="Arial" w:hAnsi="Arial" w:hint="default"/>
      </w:rPr>
    </w:lvl>
    <w:lvl w:ilvl="4" w:tplc="9D9839D6" w:tentative="1">
      <w:start w:val="1"/>
      <w:numFmt w:val="bullet"/>
      <w:lvlText w:val="•"/>
      <w:lvlJc w:val="left"/>
      <w:pPr>
        <w:tabs>
          <w:tab w:val="num" w:pos="3600"/>
        </w:tabs>
        <w:ind w:left="3600" w:hanging="360"/>
      </w:pPr>
      <w:rPr>
        <w:rFonts w:ascii="Arial" w:hAnsi="Arial" w:hint="default"/>
      </w:rPr>
    </w:lvl>
    <w:lvl w:ilvl="5" w:tplc="11A2DE46" w:tentative="1">
      <w:start w:val="1"/>
      <w:numFmt w:val="bullet"/>
      <w:lvlText w:val="•"/>
      <w:lvlJc w:val="left"/>
      <w:pPr>
        <w:tabs>
          <w:tab w:val="num" w:pos="4320"/>
        </w:tabs>
        <w:ind w:left="4320" w:hanging="360"/>
      </w:pPr>
      <w:rPr>
        <w:rFonts w:ascii="Arial" w:hAnsi="Arial" w:hint="default"/>
      </w:rPr>
    </w:lvl>
    <w:lvl w:ilvl="6" w:tplc="A16EA280" w:tentative="1">
      <w:start w:val="1"/>
      <w:numFmt w:val="bullet"/>
      <w:lvlText w:val="•"/>
      <w:lvlJc w:val="left"/>
      <w:pPr>
        <w:tabs>
          <w:tab w:val="num" w:pos="5040"/>
        </w:tabs>
        <w:ind w:left="5040" w:hanging="360"/>
      </w:pPr>
      <w:rPr>
        <w:rFonts w:ascii="Arial" w:hAnsi="Arial" w:hint="default"/>
      </w:rPr>
    </w:lvl>
    <w:lvl w:ilvl="7" w:tplc="7C7C1D42">
      <w:start w:val="1"/>
      <w:numFmt w:val="bullet"/>
      <w:lvlText w:val="•"/>
      <w:lvlJc w:val="left"/>
      <w:pPr>
        <w:tabs>
          <w:tab w:val="num" w:pos="5760"/>
        </w:tabs>
        <w:ind w:left="5760" w:hanging="360"/>
      </w:pPr>
      <w:rPr>
        <w:rFonts w:ascii="Arial" w:hAnsi="Arial" w:hint="default"/>
      </w:rPr>
    </w:lvl>
    <w:lvl w:ilvl="8" w:tplc="F3C2000A">
      <w:numFmt w:val="bullet"/>
      <w:lvlText w:val="•"/>
      <w:lvlJc w:val="left"/>
      <w:pPr>
        <w:tabs>
          <w:tab w:val="num" w:pos="6480"/>
        </w:tabs>
        <w:ind w:left="6480" w:hanging="360"/>
      </w:pPr>
      <w:rPr>
        <w:rFonts w:ascii="Arial" w:hAnsi="Arial" w:hint="default"/>
      </w:rPr>
    </w:lvl>
  </w:abstractNum>
  <w:abstractNum w:abstractNumId="26">
    <w:nsid w:val="5D357528"/>
    <w:multiLevelType w:val="hybridMultilevel"/>
    <w:tmpl w:val="808289B6"/>
    <w:lvl w:ilvl="0" w:tplc="7ADCB070">
      <w:start w:val="1"/>
      <w:numFmt w:val="bullet"/>
      <w:lvlText w:val="▲"/>
      <w:lvlJc w:val="left"/>
      <w:pPr>
        <w:tabs>
          <w:tab w:val="num" w:pos="720"/>
        </w:tabs>
        <w:ind w:left="720" w:hanging="360"/>
      </w:pPr>
      <w:rPr>
        <w:rFonts w:ascii="Arial" w:hAnsi="Arial" w:hint="default"/>
      </w:rPr>
    </w:lvl>
    <w:lvl w:ilvl="1" w:tplc="4F166B12">
      <w:start w:val="47"/>
      <w:numFmt w:val="bullet"/>
      <w:lvlText w:val="–"/>
      <w:lvlJc w:val="left"/>
      <w:pPr>
        <w:tabs>
          <w:tab w:val="num" w:pos="1440"/>
        </w:tabs>
        <w:ind w:left="1440" w:hanging="360"/>
      </w:pPr>
      <w:rPr>
        <w:rFonts w:ascii="Times" w:hAnsi="Times" w:hint="default"/>
      </w:rPr>
    </w:lvl>
    <w:lvl w:ilvl="2" w:tplc="F9E8E89E" w:tentative="1">
      <w:start w:val="1"/>
      <w:numFmt w:val="bullet"/>
      <w:lvlText w:val="▲"/>
      <w:lvlJc w:val="left"/>
      <w:pPr>
        <w:tabs>
          <w:tab w:val="num" w:pos="2160"/>
        </w:tabs>
        <w:ind w:left="2160" w:hanging="360"/>
      </w:pPr>
      <w:rPr>
        <w:rFonts w:ascii="Arial" w:hAnsi="Arial" w:hint="default"/>
      </w:rPr>
    </w:lvl>
    <w:lvl w:ilvl="3" w:tplc="9B405DDC" w:tentative="1">
      <w:start w:val="1"/>
      <w:numFmt w:val="bullet"/>
      <w:lvlText w:val="▲"/>
      <w:lvlJc w:val="left"/>
      <w:pPr>
        <w:tabs>
          <w:tab w:val="num" w:pos="2880"/>
        </w:tabs>
        <w:ind w:left="2880" w:hanging="360"/>
      </w:pPr>
      <w:rPr>
        <w:rFonts w:ascii="Arial" w:hAnsi="Arial" w:hint="default"/>
      </w:rPr>
    </w:lvl>
    <w:lvl w:ilvl="4" w:tplc="30C09960" w:tentative="1">
      <w:start w:val="1"/>
      <w:numFmt w:val="bullet"/>
      <w:lvlText w:val="▲"/>
      <w:lvlJc w:val="left"/>
      <w:pPr>
        <w:tabs>
          <w:tab w:val="num" w:pos="3600"/>
        </w:tabs>
        <w:ind w:left="3600" w:hanging="360"/>
      </w:pPr>
      <w:rPr>
        <w:rFonts w:ascii="Arial" w:hAnsi="Arial" w:hint="default"/>
      </w:rPr>
    </w:lvl>
    <w:lvl w:ilvl="5" w:tplc="A784F612" w:tentative="1">
      <w:start w:val="1"/>
      <w:numFmt w:val="bullet"/>
      <w:lvlText w:val="▲"/>
      <w:lvlJc w:val="left"/>
      <w:pPr>
        <w:tabs>
          <w:tab w:val="num" w:pos="4320"/>
        </w:tabs>
        <w:ind w:left="4320" w:hanging="360"/>
      </w:pPr>
      <w:rPr>
        <w:rFonts w:ascii="Arial" w:hAnsi="Arial" w:hint="default"/>
      </w:rPr>
    </w:lvl>
    <w:lvl w:ilvl="6" w:tplc="C8C242F6" w:tentative="1">
      <w:start w:val="1"/>
      <w:numFmt w:val="bullet"/>
      <w:lvlText w:val="▲"/>
      <w:lvlJc w:val="left"/>
      <w:pPr>
        <w:tabs>
          <w:tab w:val="num" w:pos="5040"/>
        </w:tabs>
        <w:ind w:left="5040" w:hanging="360"/>
      </w:pPr>
      <w:rPr>
        <w:rFonts w:ascii="Arial" w:hAnsi="Arial" w:hint="default"/>
      </w:rPr>
    </w:lvl>
    <w:lvl w:ilvl="7" w:tplc="68307886" w:tentative="1">
      <w:start w:val="1"/>
      <w:numFmt w:val="bullet"/>
      <w:lvlText w:val="▲"/>
      <w:lvlJc w:val="left"/>
      <w:pPr>
        <w:tabs>
          <w:tab w:val="num" w:pos="5760"/>
        </w:tabs>
        <w:ind w:left="5760" w:hanging="360"/>
      </w:pPr>
      <w:rPr>
        <w:rFonts w:ascii="Arial" w:hAnsi="Arial" w:hint="default"/>
      </w:rPr>
    </w:lvl>
    <w:lvl w:ilvl="8" w:tplc="49745AFE" w:tentative="1">
      <w:start w:val="1"/>
      <w:numFmt w:val="bullet"/>
      <w:lvlText w:val="▲"/>
      <w:lvlJc w:val="left"/>
      <w:pPr>
        <w:tabs>
          <w:tab w:val="num" w:pos="6480"/>
        </w:tabs>
        <w:ind w:left="6480" w:hanging="360"/>
      </w:pPr>
      <w:rPr>
        <w:rFonts w:ascii="Arial" w:hAnsi="Arial" w:hint="default"/>
      </w:rPr>
    </w:lvl>
  </w:abstractNum>
  <w:abstractNum w:abstractNumId="27">
    <w:nsid w:val="70554A9E"/>
    <w:multiLevelType w:val="hybridMultilevel"/>
    <w:tmpl w:val="AF84E7F0"/>
    <w:lvl w:ilvl="0" w:tplc="6BCE327A">
      <w:start w:val="1"/>
      <w:numFmt w:val="bullet"/>
      <w:lvlText w:val="▲"/>
      <w:lvlJc w:val="left"/>
      <w:pPr>
        <w:tabs>
          <w:tab w:val="num" w:pos="720"/>
        </w:tabs>
        <w:ind w:left="720" w:hanging="360"/>
      </w:pPr>
      <w:rPr>
        <w:rFonts w:ascii="Arial" w:hAnsi="Arial" w:hint="default"/>
      </w:rPr>
    </w:lvl>
    <w:lvl w:ilvl="1" w:tplc="C0B0A0CA">
      <w:start w:val="47"/>
      <w:numFmt w:val="bullet"/>
      <w:lvlText w:val="–"/>
      <w:lvlJc w:val="left"/>
      <w:pPr>
        <w:tabs>
          <w:tab w:val="num" w:pos="1440"/>
        </w:tabs>
        <w:ind w:left="1440" w:hanging="360"/>
      </w:pPr>
      <w:rPr>
        <w:rFonts w:ascii="Times" w:hAnsi="Times" w:hint="default"/>
      </w:rPr>
    </w:lvl>
    <w:lvl w:ilvl="2" w:tplc="F1003F10" w:tentative="1">
      <w:start w:val="1"/>
      <w:numFmt w:val="bullet"/>
      <w:lvlText w:val="▲"/>
      <w:lvlJc w:val="left"/>
      <w:pPr>
        <w:tabs>
          <w:tab w:val="num" w:pos="2160"/>
        </w:tabs>
        <w:ind w:left="2160" w:hanging="360"/>
      </w:pPr>
      <w:rPr>
        <w:rFonts w:ascii="Arial" w:hAnsi="Arial" w:hint="default"/>
      </w:rPr>
    </w:lvl>
    <w:lvl w:ilvl="3" w:tplc="C8227110" w:tentative="1">
      <w:start w:val="1"/>
      <w:numFmt w:val="bullet"/>
      <w:lvlText w:val="▲"/>
      <w:lvlJc w:val="left"/>
      <w:pPr>
        <w:tabs>
          <w:tab w:val="num" w:pos="2880"/>
        </w:tabs>
        <w:ind w:left="2880" w:hanging="360"/>
      </w:pPr>
      <w:rPr>
        <w:rFonts w:ascii="Arial" w:hAnsi="Arial" w:hint="default"/>
      </w:rPr>
    </w:lvl>
    <w:lvl w:ilvl="4" w:tplc="0EAE9354" w:tentative="1">
      <w:start w:val="1"/>
      <w:numFmt w:val="bullet"/>
      <w:lvlText w:val="▲"/>
      <w:lvlJc w:val="left"/>
      <w:pPr>
        <w:tabs>
          <w:tab w:val="num" w:pos="3600"/>
        </w:tabs>
        <w:ind w:left="3600" w:hanging="360"/>
      </w:pPr>
      <w:rPr>
        <w:rFonts w:ascii="Arial" w:hAnsi="Arial" w:hint="default"/>
      </w:rPr>
    </w:lvl>
    <w:lvl w:ilvl="5" w:tplc="76F2BB78" w:tentative="1">
      <w:start w:val="1"/>
      <w:numFmt w:val="bullet"/>
      <w:lvlText w:val="▲"/>
      <w:lvlJc w:val="left"/>
      <w:pPr>
        <w:tabs>
          <w:tab w:val="num" w:pos="4320"/>
        </w:tabs>
        <w:ind w:left="4320" w:hanging="360"/>
      </w:pPr>
      <w:rPr>
        <w:rFonts w:ascii="Arial" w:hAnsi="Arial" w:hint="default"/>
      </w:rPr>
    </w:lvl>
    <w:lvl w:ilvl="6" w:tplc="5A12E966" w:tentative="1">
      <w:start w:val="1"/>
      <w:numFmt w:val="bullet"/>
      <w:lvlText w:val="▲"/>
      <w:lvlJc w:val="left"/>
      <w:pPr>
        <w:tabs>
          <w:tab w:val="num" w:pos="5040"/>
        </w:tabs>
        <w:ind w:left="5040" w:hanging="360"/>
      </w:pPr>
      <w:rPr>
        <w:rFonts w:ascii="Arial" w:hAnsi="Arial" w:hint="default"/>
      </w:rPr>
    </w:lvl>
    <w:lvl w:ilvl="7" w:tplc="B47EC736" w:tentative="1">
      <w:start w:val="1"/>
      <w:numFmt w:val="bullet"/>
      <w:lvlText w:val="▲"/>
      <w:lvlJc w:val="left"/>
      <w:pPr>
        <w:tabs>
          <w:tab w:val="num" w:pos="5760"/>
        </w:tabs>
        <w:ind w:left="5760" w:hanging="360"/>
      </w:pPr>
      <w:rPr>
        <w:rFonts w:ascii="Arial" w:hAnsi="Arial" w:hint="default"/>
      </w:rPr>
    </w:lvl>
    <w:lvl w:ilvl="8" w:tplc="17ACA314" w:tentative="1">
      <w:start w:val="1"/>
      <w:numFmt w:val="bullet"/>
      <w:lvlText w:val="▲"/>
      <w:lvlJc w:val="left"/>
      <w:pPr>
        <w:tabs>
          <w:tab w:val="num" w:pos="6480"/>
        </w:tabs>
        <w:ind w:left="6480" w:hanging="360"/>
      </w:pPr>
      <w:rPr>
        <w:rFonts w:ascii="Arial" w:hAnsi="Arial" w:hint="default"/>
      </w:rPr>
    </w:lvl>
  </w:abstractNum>
  <w:abstractNum w:abstractNumId="28">
    <w:nsid w:val="707F0524"/>
    <w:multiLevelType w:val="hybridMultilevel"/>
    <w:tmpl w:val="B6DA555A"/>
    <w:lvl w:ilvl="0" w:tplc="B6928AD6">
      <w:start w:val="1"/>
      <w:numFmt w:val="bullet"/>
      <w:lvlText w:val="▲"/>
      <w:lvlJc w:val="left"/>
      <w:pPr>
        <w:tabs>
          <w:tab w:val="num" w:pos="720"/>
        </w:tabs>
        <w:ind w:left="720" w:hanging="360"/>
      </w:pPr>
      <w:rPr>
        <w:rFonts w:ascii="Arial" w:hAnsi="Arial" w:hint="default"/>
      </w:rPr>
    </w:lvl>
    <w:lvl w:ilvl="1" w:tplc="DF346FC8">
      <w:start w:val="47"/>
      <w:numFmt w:val="bullet"/>
      <w:lvlText w:val="–"/>
      <w:lvlJc w:val="left"/>
      <w:pPr>
        <w:tabs>
          <w:tab w:val="num" w:pos="1440"/>
        </w:tabs>
        <w:ind w:left="1440" w:hanging="360"/>
      </w:pPr>
      <w:rPr>
        <w:rFonts w:ascii="Times" w:hAnsi="Times" w:hint="default"/>
      </w:rPr>
    </w:lvl>
    <w:lvl w:ilvl="2" w:tplc="E47042E2" w:tentative="1">
      <w:start w:val="1"/>
      <w:numFmt w:val="bullet"/>
      <w:lvlText w:val="▲"/>
      <w:lvlJc w:val="left"/>
      <w:pPr>
        <w:tabs>
          <w:tab w:val="num" w:pos="2160"/>
        </w:tabs>
        <w:ind w:left="2160" w:hanging="360"/>
      </w:pPr>
      <w:rPr>
        <w:rFonts w:ascii="Arial" w:hAnsi="Arial" w:hint="default"/>
      </w:rPr>
    </w:lvl>
    <w:lvl w:ilvl="3" w:tplc="37F66BEC" w:tentative="1">
      <w:start w:val="1"/>
      <w:numFmt w:val="bullet"/>
      <w:lvlText w:val="▲"/>
      <w:lvlJc w:val="left"/>
      <w:pPr>
        <w:tabs>
          <w:tab w:val="num" w:pos="2880"/>
        </w:tabs>
        <w:ind w:left="2880" w:hanging="360"/>
      </w:pPr>
      <w:rPr>
        <w:rFonts w:ascii="Arial" w:hAnsi="Arial" w:hint="default"/>
      </w:rPr>
    </w:lvl>
    <w:lvl w:ilvl="4" w:tplc="C494E7E0" w:tentative="1">
      <w:start w:val="1"/>
      <w:numFmt w:val="bullet"/>
      <w:lvlText w:val="▲"/>
      <w:lvlJc w:val="left"/>
      <w:pPr>
        <w:tabs>
          <w:tab w:val="num" w:pos="3600"/>
        </w:tabs>
        <w:ind w:left="3600" w:hanging="360"/>
      </w:pPr>
      <w:rPr>
        <w:rFonts w:ascii="Arial" w:hAnsi="Arial" w:hint="default"/>
      </w:rPr>
    </w:lvl>
    <w:lvl w:ilvl="5" w:tplc="238E5D0A" w:tentative="1">
      <w:start w:val="1"/>
      <w:numFmt w:val="bullet"/>
      <w:lvlText w:val="▲"/>
      <w:lvlJc w:val="left"/>
      <w:pPr>
        <w:tabs>
          <w:tab w:val="num" w:pos="4320"/>
        </w:tabs>
        <w:ind w:left="4320" w:hanging="360"/>
      </w:pPr>
      <w:rPr>
        <w:rFonts w:ascii="Arial" w:hAnsi="Arial" w:hint="default"/>
      </w:rPr>
    </w:lvl>
    <w:lvl w:ilvl="6" w:tplc="D6E46134" w:tentative="1">
      <w:start w:val="1"/>
      <w:numFmt w:val="bullet"/>
      <w:lvlText w:val="▲"/>
      <w:lvlJc w:val="left"/>
      <w:pPr>
        <w:tabs>
          <w:tab w:val="num" w:pos="5040"/>
        </w:tabs>
        <w:ind w:left="5040" w:hanging="360"/>
      </w:pPr>
      <w:rPr>
        <w:rFonts w:ascii="Arial" w:hAnsi="Arial" w:hint="default"/>
      </w:rPr>
    </w:lvl>
    <w:lvl w:ilvl="7" w:tplc="6D3C013A" w:tentative="1">
      <w:start w:val="1"/>
      <w:numFmt w:val="bullet"/>
      <w:lvlText w:val="▲"/>
      <w:lvlJc w:val="left"/>
      <w:pPr>
        <w:tabs>
          <w:tab w:val="num" w:pos="5760"/>
        </w:tabs>
        <w:ind w:left="5760" w:hanging="360"/>
      </w:pPr>
      <w:rPr>
        <w:rFonts w:ascii="Arial" w:hAnsi="Arial" w:hint="default"/>
      </w:rPr>
    </w:lvl>
    <w:lvl w:ilvl="8" w:tplc="7196F718" w:tentative="1">
      <w:start w:val="1"/>
      <w:numFmt w:val="bullet"/>
      <w:lvlText w:val="▲"/>
      <w:lvlJc w:val="left"/>
      <w:pPr>
        <w:tabs>
          <w:tab w:val="num" w:pos="6480"/>
        </w:tabs>
        <w:ind w:left="6480" w:hanging="360"/>
      </w:pPr>
      <w:rPr>
        <w:rFonts w:ascii="Arial" w:hAnsi="Arial" w:hint="default"/>
      </w:rPr>
    </w:lvl>
  </w:abstractNum>
  <w:abstractNum w:abstractNumId="29">
    <w:nsid w:val="719F3A42"/>
    <w:multiLevelType w:val="hybridMultilevel"/>
    <w:tmpl w:val="495CC526"/>
    <w:lvl w:ilvl="0" w:tplc="F98405B0">
      <w:start w:val="1"/>
      <w:numFmt w:val="bullet"/>
      <w:lvlText w:val="▲"/>
      <w:lvlJc w:val="left"/>
      <w:pPr>
        <w:tabs>
          <w:tab w:val="num" w:pos="720"/>
        </w:tabs>
        <w:ind w:left="720" w:hanging="360"/>
      </w:pPr>
      <w:rPr>
        <w:rFonts w:ascii="Arial" w:hAnsi="Arial" w:hint="default"/>
      </w:rPr>
    </w:lvl>
    <w:lvl w:ilvl="1" w:tplc="9EFCD47E" w:tentative="1">
      <w:start w:val="1"/>
      <w:numFmt w:val="bullet"/>
      <w:lvlText w:val="▲"/>
      <w:lvlJc w:val="left"/>
      <w:pPr>
        <w:tabs>
          <w:tab w:val="num" w:pos="1440"/>
        </w:tabs>
        <w:ind w:left="1440" w:hanging="360"/>
      </w:pPr>
      <w:rPr>
        <w:rFonts w:ascii="Arial" w:hAnsi="Arial" w:hint="default"/>
      </w:rPr>
    </w:lvl>
    <w:lvl w:ilvl="2" w:tplc="99107F96" w:tentative="1">
      <w:start w:val="1"/>
      <w:numFmt w:val="bullet"/>
      <w:lvlText w:val="▲"/>
      <w:lvlJc w:val="left"/>
      <w:pPr>
        <w:tabs>
          <w:tab w:val="num" w:pos="2160"/>
        </w:tabs>
        <w:ind w:left="2160" w:hanging="360"/>
      </w:pPr>
      <w:rPr>
        <w:rFonts w:ascii="Arial" w:hAnsi="Arial" w:hint="default"/>
      </w:rPr>
    </w:lvl>
    <w:lvl w:ilvl="3" w:tplc="3CA020D8" w:tentative="1">
      <w:start w:val="1"/>
      <w:numFmt w:val="bullet"/>
      <w:lvlText w:val="▲"/>
      <w:lvlJc w:val="left"/>
      <w:pPr>
        <w:tabs>
          <w:tab w:val="num" w:pos="2880"/>
        </w:tabs>
        <w:ind w:left="2880" w:hanging="360"/>
      </w:pPr>
      <w:rPr>
        <w:rFonts w:ascii="Arial" w:hAnsi="Arial" w:hint="default"/>
      </w:rPr>
    </w:lvl>
    <w:lvl w:ilvl="4" w:tplc="3EC8D2E8" w:tentative="1">
      <w:start w:val="1"/>
      <w:numFmt w:val="bullet"/>
      <w:lvlText w:val="▲"/>
      <w:lvlJc w:val="left"/>
      <w:pPr>
        <w:tabs>
          <w:tab w:val="num" w:pos="3600"/>
        </w:tabs>
        <w:ind w:left="3600" w:hanging="360"/>
      </w:pPr>
      <w:rPr>
        <w:rFonts w:ascii="Arial" w:hAnsi="Arial" w:hint="default"/>
      </w:rPr>
    </w:lvl>
    <w:lvl w:ilvl="5" w:tplc="B25E44B6" w:tentative="1">
      <w:start w:val="1"/>
      <w:numFmt w:val="bullet"/>
      <w:lvlText w:val="▲"/>
      <w:lvlJc w:val="left"/>
      <w:pPr>
        <w:tabs>
          <w:tab w:val="num" w:pos="4320"/>
        </w:tabs>
        <w:ind w:left="4320" w:hanging="360"/>
      </w:pPr>
      <w:rPr>
        <w:rFonts w:ascii="Arial" w:hAnsi="Arial" w:hint="default"/>
      </w:rPr>
    </w:lvl>
    <w:lvl w:ilvl="6" w:tplc="4FBA1416" w:tentative="1">
      <w:start w:val="1"/>
      <w:numFmt w:val="bullet"/>
      <w:lvlText w:val="▲"/>
      <w:lvlJc w:val="left"/>
      <w:pPr>
        <w:tabs>
          <w:tab w:val="num" w:pos="5040"/>
        </w:tabs>
        <w:ind w:left="5040" w:hanging="360"/>
      </w:pPr>
      <w:rPr>
        <w:rFonts w:ascii="Arial" w:hAnsi="Arial" w:hint="default"/>
      </w:rPr>
    </w:lvl>
    <w:lvl w:ilvl="7" w:tplc="077A11CE" w:tentative="1">
      <w:start w:val="1"/>
      <w:numFmt w:val="bullet"/>
      <w:lvlText w:val="▲"/>
      <w:lvlJc w:val="left"/>
      <w:pPr>
        <w:tabs>
          <w:tab w:val="num" w:pos="5760"/>
        </w:tabs>
        <w:ind w:left="5760" w:hanging="360"/>
      </w:pPr>
      <w:rPr>
        <w:rFonts w:ascii="Arial" w:hAnsi="Arial" w:hint="default"/>
      </w:rPr>
    </w:lvl>
    <w:lvl w:ilvl="8" w:tplc="50DA40A6" w:tentative="1">
      <w:start w:val="1"/>
      <w:numFmt w:val="bullet"/>
      <w:lvlText w:val="▲"/>
      <w:lvlJc w:val="left"/>
      <w:pPr>
        <w:tabs>
          <w:tab w:val="num" w:pos="6480"/>
        </w:tabs>
        <w:ind w:left="6480" w:hanging="360"/>
      </w:pPr>
      <w:rPr>
        <w:rFonts w:ascii="Arial" w:hAnsi="Arial" w:hint="default"/>
      </w:rPr>
    </w:lvl>
  </w:abstractNum>
  <w:abstractNum w:abstractNumId="30">
    <w:nsid w:val="72311B88"/>
    <w:multiLevelType w:val="hybridMultilevel"/>
    <w:tmpl w:val="AB8EEF60"/>
    <w:lvl w:ilvl="0" w:tplc="D924EABE">
      <w:start w:val="1"/>
      <w:numFmt w:val="bullet"/>
      <w:lvlText w:val="▲"/>
      <w:lvlJc w:val="left"/>
      <w:pPr>
        <w:tabs>
          <w:tab w:val="num" w:pos="720"/>
        </w:tabs>
        <w:ind w:left="720" w:hanging="360"/>
      </w:pPr>
      <w:rPr>
        <w:rFonts w:ascii="Arial" w:hAnsi="Arial" w:hint="default"/>
      </w:rPr>
    </w:lvl>
    <w:lvl w:ilvl="1" w:tplc="FFA28DD8" w:tentative="1">
      <w:start w:val="1"/>
      <w:numFmt w:val="bullet"/>
      <w:lvlText w:val="▲"/>
      <w:lvlJc w:val="left"/>
      <w:pPr>
        <w:tabs>
          <w:tab w:val="num" w:pos="1440"/>
        </w:tabs>
        <w:ind w:left="1440" w:hanging="360"/>
      </w:pPr>
      <w:rPr>
        <w:rFonts w:ascii="Arial" w:hAnsi="Arial" w:hint="default"/>
      </w:rPr>
    </w:lvl>
    <w:lvl w:ilvl="2" w:tplc="230AAD32" w:tentative="1">
      <w:start w:val="1"/>
      <w:numFmt w:val="bullet"/>
      <w:lvlText w:val="▲"/>
      <w:lvlJc w:val="left"/>
      <w:pPr>
        <w:tabs>
          <w:tab w:val="num" w:pos="2160"/>
        </w:tabs>
        <w:ind w:left="2160" w:hanging="360"/>
      </w:pPr>
      <w:rPr>
        <w:rFonts w:ascii="Arial" w:hAnsi="Arial" w:hint="default"/>
      </w:rPr>
    </w:lvl>
    <w:lvl w:ilvl="3" w:tplc="EEFE2418" w:tentative="1">
      <w:start w:val="1"/>
      <w:numFmt w:val="bullet"/>
      <w:lvlText w:val="▲"/>
      <w:lvlJc w:val="left"/>
      <w:pPr>
        <w:tabs>
          <w:tab w:val="num" w:pos="2880"/>
        </w:tabs>
        <w:ind w:left="2880" w:hanging="360"/>
      </w:pPr>
      <w:rPr>
        <w:rFonts w:ascii="Arial" w:hAnsi="Arial" w:hint="default"/>
      </w:rPr>
    </w:lvl>
    <w:lvl w:ilvl="4" w:tplc="33B284F8" w:tentative="1">
      <w:start w:val="1"/>
      <w:numFmt w:val="bullet"/>
      <w:lvlText w:val="▲"/>
      <w:lvlJc w:val="left"/>
      <w:pPr>
        <w:tabs>
          <w:tab w:val="num" w:pos="3600"/>
        </w:tabs>
        <w:ind w:left="3600" w:hanging="360"/>
      </w:pPr>
      <w:rPr>
        <w:rFonts w:ascii="Arial" w:hAnsi="Arial" w:hint="default"/>
      </w:rPr>
    </w:lvl>
    <w:lvl w:ilvl="5" w:tplc="C70E1F8A" w:tentative="1">
      <w:start w:val="1"/>
      <w:numFmt w:val="bullet"/>
      <w:lvlText w:val="▲"/>
      <w:lvlJc w:val="left"/>
      <w:pPr>
        <w:tabs>
          <w:tab w:val="num" w:pos="4320"/>
        </w:tabs>
        <w:ind w:left="4320" w:hanging="360"/>
      </w:pPr>
      <w:rPr>
        <w:rFonts w:ascii="Arial" w:hAnsi="Arial" w:hint="default"/>
      </w:rPr>
    </w:lvl>
    <w:lvl w:ilvl="6" w:tplc="6310C314" w:tentative="1">
      <w:start w:val="1"/>
      <w:numFmt w:val="bullet"/>
      <w:lvlText w:val="▲"/>
      <w:lvlJc w:val="left"/>
      <w:pPr>
        <w:tabs>
          <w:tab w:val="num" w:pos="5040"/>
        </w:tabs>
        <w:ind w:left="5040" w:hanging="360"/>
      </w:pPr>
      <w:rPr>
        <w:rFonts w:ascii="Arial" w:hAnsi="Arial" w:hint="default"/>
      </w:rPr>
    </w:lvl>
    <w:lvl w:ilvl="7" w:tplc="747C1FD4" w:tentative="1">
      <w:start w:val="1"/>
      <w:numFmt w:val="bullet"/>
      <w:lvlText w:val="▲"/>
      <w:lvlJc w:val="left"/>
      <w:pPr>
        <w:tabs>
          <w:tab w:val="num" w:pos="5760"/>
        </w:tabs>
        <w:ind w:left="5760" w:hanging="360"/>
      </w:pPr>
      <w:rPr>
        <w:rFonts w:ascii="Arial" w:hAnsi="Arial" w:hint="default"/>
      </w:rPr>
    </w:lvl>
    <w:lvl w:ilvl="8" w:tplc="5EF68BB8" w:tentative="1">
      <w:start w:val="1"/>
      <w:numFmt w:val="bullet"/>
      <w:lvlText w:val="▲"/>
      <w:lvlJc w:val="left"/>
      <w:pPr>
        <w:tabs>
          <w:tab w:val="num" w:pos="6480"/>
        </w:tabs>
        <w:ind w:left="6480" w:hanging="360"/>
      </w:pPr>
      <w:rPr>
        <w:rFonts w:ascii="Arial" w:hAnsi="Arial" w:hint="default"/>
      </w:rPr>
    </w:lvl>
  </w:abstractNum>
  <w:abstractNum w:abstractNumId="31">
    <w:nsid w:val="742217EB"/>
    <w:multiLevelType w:val="hybridMultilevel"/>
    <w:tmpl w:val="85940A42"/>
    <w:lvl w:ilvl="0" w:tplc="089A7622">
      <w:start w:val="1"/>
      <w:numFmt w:val="bullet"/>
      <w:lvlText w:val="▲"/>
      <w:lvlJc w:val="left"/>
      <w:pPr>
        <w:tabs>
          <w:tab w:val="num" w:pos="720"/>
        </w:tabs>
        <w:ind w:left="720" w:hanging="360"/>
      </w:pPr>
      <w:rPr>
        <w:rFonts w:ascii="Arial" w:hAnsi="Arial" w:hint="default"/>
      </w:rPr>
    </w:lvl>
    <w:lvl w:ilvl="1" w:tplc="890C2F76">
      <w:start w:val="47"/>
      <w:numFmt w:val="bullet"/>
      <w:lvlText w:val="–"/>
      <w:lvlJc w:val="left"/>
      <w:pPr>
        <w:tabs>
          <w:tab w:val="num" w:pos="1440"/>
        </w:tabs>
        <w:ind w:left="1440" w:hanging="360"/>
      </w:pPr>
      <w:rPr>
        <w:rFonts w:ascii="Times" w:hAnsi="Times" w:hint="default"/>
      </w:rPr>
    </w:lvl>
    <w:lvl w:ilvl="2" w:tplc="339073C0" w:tentative="1">
      <w:start w:val="1"/>
      <w:numFmt w:val="bullet"/>
      <w:lvlText w:val="▲"/>
      <w:lvlJc w:val="left"/>
      <w:pPr>
        <w:tabs>
          <w:tab w:val="num" w:pos="2160"/>
        </w:tabs>
        <w:ind w:left="2160" w:hanging="360"/>
      </w:pPr>
      <w:rPr>
        <w:rFonts w:ascii="Arial" w:hAnsi="Arial" w:hint="default"/>
      </w:rPr>
    </w:lvl>
    <w:lvl w:ilvl="3" w:tplc="F868332E" w:tentative="1">
      <w:start w:val="1"/>
      <w:numFmt w:val="bullet"/>
      <w:lvlText w:val="▲"/>
      <w:lvlJc w:val="left"/>
      <w:pPr>
        <w:tabs>
          <w:tab w:val="num" w:pos="2880"/>
        </w:tabs>
        <w:ind w:left="2880" w:hanging="360"/>
      </w:pPr>
      <w:rPr>
        <w:rFonts w:ascii="Arial" w:hAnsi="Arial" w:hint="default"/>
      </w:rPr>
    </w:lvl>
    <w:lvl w:ilvl="4" w:tplc="D2386E4C" w:tentative="1">
      <w:start w:val="1"/>
      <w:numFmt w:val="bullet"/>
      <w:lvlText w:val="▲"/>
      <w:lvlJc w:val="left"/>
      <w:pPr>
        <w:tabs>
          <w:tab w:val="num" w:pos="3600"/>
        </w:tabs>
        <w:ind w:left="3600" w:hanging="360"/>
      </w:pPr>
      <w:rPr>
        <w:rFonts w:ascii="Arial" w:hAnsi="Arial" w:hint="default"/>
      </w:rPr>
    </w:lvl>
    <w:lvl w:ilvl="5" w:tplc="EF321936" w:tentative="1">
      <w:start w:val="1"/>
      <w:numFmt w:val="bullet"/>
      <w:lvlText w:val="▲"/>
      <w:lvlJc w:val="left"/>
      <w:pPr>
        <w:tabs>
          <w:tab w:val="num" w:pos="4320"/>
        </w:tabs>
        <w:ind w:left="4320" w:hanging="360"/>
      </w:pPr>
      <w:rPr>
        <w:rFonts w:ascii="Arial" w:hAnsi="Arial" w:hint="default"/>
      </w:rPr>
    </w:lvl>
    <w:lvl w:ilvl="6" w:tplc="ACBE7828" w:tentative="1">
      <w:start w:val="1"/>
      <w:numFmt w:val="bullet"/>
      <w:lvlText w:val="▲"/>
      <w:lvlJc w:val="left"/>
      <w:pPr>
        <w:tabs>
          <w:tab w:val="num" w:pos="5040"/>
        </w:tabs>
        <w:ind w:left="5040" w:hanging="360"/>
      </w:pPr>
      <w:rPr>
        <w:rFonts w:ascii="Arial" w:hAnsi="Arial" w:hint="default"/>
      </w:rPr>
    </w:lvl>
    <w:lvl w:ilvl="7" w:tplc="F8B01BF8" w:tentative="1">
      <w:start w:val="1"/>
      <w:numFmt w:val="bullet"/>
      <w:lvlText w:val="▲"/>
      <w:lvlJc w:val="left"/>
      <w:pPr>
        <w:tabs>
          <w:tab w:val="num" w:pos="5760"/>
        </w:tabs>
        <w:ind w:left="5760" w:hanging="360"/>
      </w:pPr>
      <w:rPr>
        <w:rFonts w:ascii="Arial" w:hAnsi="Arial" w:hint="default"/>
      </w:rPr>
    </w:lvl>
    <w:lvl w:ilvl="8" w:tplc="55BA4E32" w:tentative="1">
      <w:start w:val="1"/>
      <w:numFmt w:val="bullet"/>
      <w:lvlText w:val="▲"/>
      <w:lvlJc w:val="left"/>
      <w:pPr>
        <w:tabs>
          <w:tab w:val="num" w:pos="6480"/>
        </w:tabs>
        <w:ind w:left="6480" w:hanging="360"/>
      </w:pPr>
      <w:rPr>
        <w:rFonts w:ascii="Arial" w:hAnsi="Arial" w:hint="default"/>
      </w:rPr>
    </w:lvl>
  </w:abstractNum>
  <w:abstractNum w:abstractNumId="32">
    <w:nsid w:val="76FA35A1"/>
    <w:multiLevelType w:val="hybridMultilevel"/>
    <w:tmpl w:val="2674846A"/>
    <w:lvl w:ilvl="0" w:tplc="4E1262CC">
      <w:start w:val="1"/>
      <w:numFmt w:val="bullet"/>
      <w:lvlText w:val="▲"/>
      <w:lvlJc w:val="left"/>
      <w:pPr>
        <w:tabs>
          <w:tab w:val="num" w:pos="720"/>
        </w:tabs>
        <w:ind w:left="720" w:hanging="360"/>
      </w:pPr>
      <w:rPr>
        <w:rFonts w:ascii="Arial" w:hAnsi="Arial" w:hint="default"/>
      </w:rPr>
    </w:lvl>
    <w:lvl w:ilvl="1" w:tplc="A9EAF666" w:tentative="1">
      <w:start w:val="1"/>
      <w:numFmt w:val="bullet"/>
      <w:lvlText w:val="▲"/>
      <w:lvlJc w:val="left"/>
      <w:pPr>
        <w:tabs>
          <w:tab w:val="num" w:pos="1440"/>
        </w:tabs>
        <w:ind w:left="1440" w:hanging="360"/>
      </w:pPr>
      <w:rPr>
        <w:rFonts w:ascii="Arial" w:hAnsi="Arial" w:hint="default"/>
      </w:rPr>
    </w:lvl>
    <w:lvl w:ilvl="2" w:tplc="63EA751A" w:tentative="1">
      <w:start w:val="1"/>
      <w:numFmt w:val="bullet"/>
      <w:lvlText w:val="▲"/>
      <w:lvlJc w:val="left"/>
      <w:pPr>
        <w:tabs>
          <w:tab w:val="num" w:pos="2160"/>
        </w:tabs>
        <w:ind w:left="2160" w:hanging="360"/>
      </w:pPr>
      <w:rPr>
        <w:rFonts w:ascii="Arial" w:hAnsi="Arial" w:hint="default"/>
      </w:rPr>
    </w:lvl>
    <w:lvl w:ilvl="3" w:tplc="0A78DC0E" w:tentative="1">
      <w:start w:val="1"/>
      <w:numFmt w:val="bullet"/>
      <w:lvlText w:val="▲"/>
      <w:lvlJc w:val="left"/>
      <w:pPr>
        <w:tabs>
          <w:tab w:val="num" w:pos="2880"/>
        </w:tabs>
        <w:ind w:left="2880" w:hanging="360"/>
      </w:pPr>
      <w:rPr>
        <w:rFonts w:ascii="Arial" w:hAnsi="Arial" w:hint="default"/>
      </w:rPr>
    </w:lvl>
    <w:lvl w:ilvl="4" w:tplc="B1C2EC4C" w:tentative="1">
      <w:start w:val="1"/>
      <w:numFmt w:val="bullet"/>
      <w:lvlText w:val="▲"/>
      <w:lvlJc w:val="left"/>
      <w:pPr>
        <w:tabs>
          <w:tab w:val="num" w:pos="3600"/>
        </w:tabs>
        <w:ind w:left="3600" w:hanging="360"/>
      </w:pPr>
      <w:rPr>
        <w:rFonts w:ascii="Arial" w:hAnsi="Arial" w:hint="default"/>
      </w:rPr>
    </w:lvl>
    <w:lvl w:ilvl="5" w:tplc="E424D790" w:tentative="1">
      <w:start w:val="1"/>
      <w:numFmt w:val="bullet"/>
      <w:lvlText w:val="▲"/>
      <w:lvlJc w:val="left"/>
      <w:pPr>
        <w:tabs>
          <w:tab w:val="num" w:pos="4320"/>
        </w:tabs>
        <w:ind w:left="4320" w:hanging="360"/>
      </w:pPr>
      <w:rPr>
        <w:rFonts w:ascii="Arial" w:hAnsi="Arial" w:hint="default"/>
      </w:rPr>
    </w:lvl>
    <w:lvl w:ilvl="6" w:tplc="6D2C9030" w:tentative="1">
      <w:start w:val="1"/>
      <w:numFmt w:val="bullet"/>
      <w:lvlText w:val="▲"/>
      <w:lvlJc w:val="left"/>
      <w:pPr>
        <w:tabs>
          <w:tab w:val="num" w:pos="5040"/>
        </w:tabs>
        <w:ind w:left="5040" w:hanging="360"/>
      </w:pPr>
      <w:rPr>
        <w:rFonts w:ascii="Arial" w:hAnsi="Arial" w:hint="default"/>
      </w:rPr>
    </w:lvl>
    <w:lvl w:ilvl="7" w:tplc="E31AEC6A" w:tentative="1">
      <w:start w:val="1"/>
      <w:numFmt w:val="bullet"/>
      <w:lvlText w:val="▲"/>
      <w:lvlJc w:val="left"/>
      <w:pPr>
        <w:tabs>
          <w:tab w:val="num" w:pos="5760"/>
        </w:tabs>
        <w:ind w:left="5760" w:hanging="360"/>
      </w:pPr>
      <w:rPr>
        <w:rFonts w:ascii="Arial" w:hAnsi="Arial" w:hint="default"/>
      </w:rPr>
    </w:lvl>
    <w:lvl w:ilvl="8" w:tplc="266A0534" w:tentative="1">
      <w:start w:val="1"/>
      <w:numFmt w:val="bullet"/>
      <w:lvlText w:val="▲"/>
      <w:lvlJc w:val="left"/>
      <w:pPr>
        <w:tabs>
          <w:tab w:val="num" w:pos="6480"/>
        </w:tabs>
        <w:ind w:left="6480" w:hanging="360"/>
      </w:pPr>
      <w:rPr>
        <w:rFonts w:ascii="Arial" w:hAnsi="Arial" w:hint="default"/>
      </w:rPr>
    </w:lvl>
  </w:abstractNum>
  <w:abstractNum w:abstractNumId="33">
    <w:nsid w:val="7B4D08D9"/>
    <w:multiLevelType w:val="hybridMultilevel"/>
    <w:tmpl w:val="5D88A20C"/>
    <w:lvl w:ilvl="0" w:tplc="2F66B850">
      <w:start w:val="1"/>
      <w:numFmt w:val="bullet"/>
      <w:lvlText w:val="▲"/>
      <w:lvlJc w:val="left"/>
      <w:pPr>
        <w:tabs>
          <w:tab w:val="num" w:pos="720"/>
        </w:tabs>
        <w:ind w:left="720" w:hanging="360"/>
      </w:pPr>
      <w:rPr>
        <w:rFonts w:ascii="Arial" w:hAnsi="Arial" w:hint="default"/>
      </w:rPr>
    </w:lvl>
    <w:lvl w:ilvl="1" w:tplc="4B76862E">
      <w:start w:val="47"/>
      <w:numFmt w:val="bullet"/>
      <w:lvlText w:val="–"/>
      <w:lvlJc w:val="left"/>
      <w:pPr>
        <w:tabs>
          <w:tab w:val="num" w:pos="1440"/>
        </w:tabs>
        <w:ind w:left="1440" w:hanging="360"/>
      </w:pPr>
      <w:rPr>
        <w:rFonts w:ascii="Times" w:hAnsi="Times" w:hint="default"/>
      </w:rPr>
    </w:lvl>
    <w:lvl w:ilvl="2" w:tplc="38FA1660" w:tentative="1">
      <w:start w:val="1"/>
      <w:numFmt w:val="bullet"/>
      <w:lvlText w:val="▲"/>
      <w:lvlJc w:val="left"/>
      <w:pPr>
        <w:tabs>
          <w:tab w:val="num" w:pos="2160"/>
        </w:tabs>
        <w:ind w:left="2160" w:hanging="360"/>
      </w:pPr>
      <w:rPr>
        <w:rFonts w:ascii="Arial" w:hAnsi="Arial" w:hint="default"/>
      </w:rPr>
    </w:lvl>
    <w:lvl w:ilvl="3" w:tplc="D898F2FC" w:tentative="1">
      <w:start w:val="1"/>
      <w:numFmt w:val="bullet"/>
      <w:lvlText w:val="▲"/>
      <w:lvlJc w:val="left"/>
      <w:pPr>
        <w:tabs>
          <w:tab w:val="num" w:pos="2880"/>
        </w:tabs>
        <w:ind w:left="2880" w:hanging="360"/>
      </w:pPr>
      <w:rPr>
        <w:rFonts w:ascii="Arial" w:hAnsi="Arial" w:hint="default"/>
      </w:rPr>
    </w:lvl>
    <w:lvl w:ilvl="4" w:tplc="62527A1A" w:tentative="1">
      <w:start w:val="1"/>
      <w:numFmt w:val="bullet"/>
      <w:lvlText w:val="▲"/>
      <w:lvlJc w:val="left"/>
      <w:pPr>
        <w:tabs>
          <w:tab w:val="num" w:pos="3600"/>
        </w:tabs>
        <w:ind w:left="3600" w:hanging="360"/>
      </w:pPr>
      <w:rPr>
        <w:rFonts w:ascii="Arial" w:hAnsi="Arial" w:hint="default"/>
      </w:rPr>
    </w:lvl>
    <w:lvl w:ilvl="5" w:tplc="C6960FF0" w:tentative="1">
      <w:start w:val="1"/>
      <w:numFmt w:val="bullet"/>
      <w:lvlText w:val="▲"/>
      <w:lvlJc w:val="left"/>
      <w:pPr>
        <w:tabs>
          <w:tab w:val="num" w:pos="4320"/>
        </w:tabs>
        <w:ind w:left="4320" w:hanging="360"/>
      </w:pPr>
      <w:rPr>
        <w:rFonts w:ascii="Arial" w:hAnsi="Arial" w:hint="default"/>
      </w:rPr>
    </w:lvl>
    <w:lvl w:ilvl="6" w:tplc="EE7EF678" w:tentative="1">
      <w:start w:val="1"/>
      <w:numFmt w:val="bullet"/>
      <w:lvlText w:val="▲"/>
      <w:lvlJc w:val="left"/>
      <w:pPr>
        <w:tabs>
          <w:tab w:val="num" w:pos="5040"/>
        </w:tabs>
        <w:ind w:left="5040" w:hanging="360"/>
      </w:pPr>
      <w:rPr>
        <w:rFonts w:ascii="Arial" w:hAnsi="Arial" w:hint="default"/>
      </w:rPr>
    </w:lvl>
    <w:lvl w:ilvl="7" w:tplc="2320EC38" w:tentative="1">
      <w:start w:val="1"/>
      <w:numFmt w:val="bullet"/>
      <w:lvlText w:val="▲"/>
      <w:lvlJc w:val="left"/>
      <w:pPr>
        <w:tabs>
          <w:tab w:val="num" w:pos="5760"/>
        </w:tabs>
        <w:ind w:left="5760" w:hanging="360"/>
      </w:pPr>
      <w:rPr>
        <w:rFonts w:ascii="Arial" w:hAnsi="Arial" w:hint="default"/>
      </w:rPr>
    </w:lvl>
    <w:lvl w:ilvl="8" w:tplc="D8A27374" w:tentative="1">
      <w:start w:val="1"/>
      <w:numFmt w:val="bullet"/>
      <w:lvlText w:val="▲"/>
      <w:lvlJc w:val="left"/>
      <w:pPr>
        <w:tabs>
          <w:tab w:val="num" w:pos="6480"/>
        </w:tabs>
        <w:ind w:left="6480" w:hanging="360"/>
      </w:pPr>
      <w:rPr>
        <w:rFonts w:ascii="Arial" w:hAnsi="Arial" w:hint="default"/>
      </w:rPr>
    </w:lvl>
  </w:abstractNum>
  <w:abstractNum w:abstractNumId="34">
    <w:nsid w:val="7F430DB0"/>
    <w:multiLevelType w:val="hybridMultilevel"/>
    <w:tmpl w:val="B762E0CE"/>
    <w:lvl w:ilvl="0" w:tplc="D21E71CC">
      <w:start w:val="1"/>
      <w:numFmt w:val="bullet"/>
      <w:lvlText w:val="▲"/>
      <w:lvlJc w:val="left"/>
      <w:pPr>
        <w:tabs>
          <w:tab w:val="num" w:pos="720"/>
        </w:tabs>
        <w:ind w:left="720" w:hanging="360"/>
      </w:pPr>
      <w:rPr>
        <w:rFonts w:ascii="Arial" w:hAnsi="Arial" w:hint="default"/>
      </w:rPr>
    </w:lvl>
    <w:lvl w:ilvl="1" w:tplc="3B988224">
      <w:start w:val="47"/>
      <w:numFmt w:val="bullet"/>
      <w:lvlText w:val="–"/>
      <w:lvlJc w:val="left"/>
      <w:pPr>
        <w:tabs>
          <w:tab w:val="num" w:pos="1440"/>
        </w:tabs>
        <w:ind w:left="1440" w:hanging="360"/>
      </w:pPr>
      <w:rPr>
        <w:rFonts w:ascii="Times" w:hAnsi="Times" w:hint="default"/>
      </w:rPr>
    </w:lvl>
    <w:lvl w:ilvl="2" w:tplc="3B14F9F2" w:tentative="1">
      <w:start w:val="1"/>
      <w:numFmt w:val="bullet"/>
      <w:lvlText w:val="▲"/>
      <w:lvlJc w:val="left"/>
      <w:pPr>
        <w:tabs>
          <w:tab w:val="num" w:pos="2160"/>
        </w:tabs>
        <w:ind w:left="2160" w:hanging="360"/>
      </w:pPr>
      <w:rPr>
        <w:rFonts w:ascii="Arial" w:hAnsi="Arial" w:hint="default"/>
      </w:rPr>
    </w:lvl>
    <w:lvl w:ilvl="3" w:tplc="6E0ACE74" w:tentative="1">
      <w:start w:val="1"/>
      <w:numFmt w:val="bullet"/>
      <w:lvlText w:val="▲"/>
      <w:lvlJc w:val="left"/>
      <w:pPr>
        <w:tabs>
          <w:tab w:val="num" w:pos="2880"/>
        </w:tabs>
        <w:ind w:left="2880" w:hanging="360"/>
      </w:pPr>
      <w:rPr>
        <w:rFonts w:ascii="Arial" w:hAnsi="Arial" w:hint="default"/>
      </w:rPr>
    </w:lvl>
    <w:lvl w:ilvl="4" w:tplc="F468D16C" w:tentative="1">
      <w:start w:val="1"/>
      <w:numFmt w:val="bullet"/>
      <w:lvlText w:val="▲"/>
      <w:lvlJc w:val="left"/>
      <w:pPr>
        <w:tabs>
          <w:tab w:val="num" w:pos="3600"/>
        </w:tabs>
        <w:ind w:left="3600" w:hanging="360"/>
      </w:pPr>
      <w:rPr>
        <w:rFonts w:ascii="Arial" w:hAnsi="Arial" w:hint="default"/>
      </w:rPr>
    </w:lvl>
    <w:lvl w:ilvl="5" w:tplc="C7664AE6" w:tentative="1">
      <w:start w:val="1"/>
      <w:numFmt w:val="bullet"/>
      <w:lvlText w:val="▲"/>
      <w:lvlJc w:val="left"/>
      <w:pPr>
        <w:tabs>
          <w:tab w:val="num" w:pos="4320"/>
        </w:tabs>
        <w:ind w:left="4320" w:hanging="360"/>
      </w:pPr>
      <w:rPr>
        <w:rFonts w:ascii="Arial" w:hAnsi="Arial" w:hint="default"/>
      </w:rPr>
    </w:lvl>
    <w:lvl w:ilvl="6" w:tplc="C1BC00A0" w:tentative="1">
      <w:start w:val="1"/>
      <w:numFmt w:val="bullet"/>
      <w:lvlText w:val="▲"/>
      <w:lvlJc w:val="left"/>
      <w:pPr>
        <w:tabs>
          <w:tab w:val="num" w:pos="5040"/>
        </w:tabs>
        <w:ind w:left="5040" w:hanging="360"/>
      </w:pPr>
      <w:rPr>
        <w:rFonts w:ascii="Arial" w:hAnsi="Arial" w:hint="default"/>
      </w:rPr>
    </w:lvl>
    <w:lvl w:ilvl="7" w:tplc="360CC08E" w:tentative="1">
      <w:start w:val="1"/>
      <w:numFmt w:val="bullet"/>
      <w:lvlText w:val="▲"/>
      <w:lvlJc w:val="left"/>
      <w:pPr>
        <w:tabs>
          <w:tab w:val="num" w:pos="5760"/>
        </w:tabs>
        <w:ind w:left="5760" w:hanging="360"/>
      </w:pPr>
      <w:rPr>
        <w:rFonts w:ascii="Arial" w:hAnsi="Arial" w:hint="default"/>
      </w:rPr>
    </w:lvl>
    <w:lvl w:ilvl="8" w:tplc="7916DC48" w:tentative="1">
      <w:start w:val="1"/>
      <w:numFmt w:val="bullet"/>
      <w:lvlText w:val="▲"/>
      <w:lvlJc w:val="left"/>
      <w:pPr>
        <w:tabs>
          <w:tab w:val="num" w:pos="6480"/>
        </w:tabs>
        <w:ind w:left="6480" w:hanging="360"/>
      </w:pPr>
      <w:rPr>
        <w:rFonts w:ascii="Arial" w:hAnsi="Arial" w:hint="default"/>
      </w:rPr>
    </w:lvl>
  </w:abstractNum>
  <w:num w:numId="1">
    <w:abstractNumId w:val="32"/>
  </w:num>
  <w:num w:numId="2">
    <w:abstractNumId w:val="22"/>
  </w:num>
  <w:num w:numId="3">
    <w:abstractNumId w:val="16"/>
  </w:num>
  <w:num w:numId="4">
    <w:abstractNumId w:val="18"/>
  </w:num>
  <w:num w:numId="5">
    <w:abstractNumId w:val="1"/>
  </w:num>
  <w:num w:numId="6">
    <w:abstractNumId w:val="13"/>
  </w:num>
  <w:num w:numId="7">
    <w:abstractNumId w:val="34"/>
  </w:num>
  <w:num w:numId="8">
    <w:abstractNumId w:val="15"/>
  </w:num>
  <w:num w:numId="9">
    <w:abstractNumId w:val="23"/>
  </w:num>
  <w:num w:numId="10">
    <w:abstractNumId w:val="12"/>
  </w:num>
  <w:num w:numId="11">
    <w:abstractNumId w:val="21"/>
  </w:num>
  <w:num w:numId="12">
    <w:abstractNumId w:val="17"/>
  </w:num>
  <w:num w:numId="13">
    <w:abstractNumId w:val="9"/>
  </w:num>
  <w:num w:numId="14">
    <w:abstractNumId w:val="24"/>
  </w:num>
  <w:num w:numId="15">
    <w:abstractNumId w:val="6"/>
  </w:num>
  <w:num w:numId="16">
    <w:abstractNumId w:val="5"/>
  </w:num>
  <w:num w:numId="17">
    <w:abstractNumId w:val="8"/>
  </w:num>
  <w:num w:numId="18">
    <w:abstractNumId w:val="4"/>
  </w:num>
  <w:num w:numId="19">
    <w:abstractNumId w:val="3"/>
  </w:num>
  <w:num w:numId="20">
    <w:abstractNumId w:val="29"/>
  </w:num>
  <w:num w:numId="21">
    <w:abstractNumId w:val="33"/>
  </w:num>
  <w:num w:numId="22">
    <w:abstractNumId w:val="26"/>
  </w:num>
  <w:num w:numId="23">
    <w:abstractNumId w:val="25"/>
  </w:num>
  <w:num w:numId="24">
    <w:abstractNumId w:val="28"/>
  </w:num>
  <w:num w:numId="25">
    <w:abstractNumId w:val="7"/>
  </w:num>
  <w:num w:numId="26">
    <w:abstractNumId w:val="27"/>
  </w:num>
  <w:num w:numId="27">
    <w:abstractNumId w:val="2"/>
  </w:num>
  <w:num w:numId="28">
    <w:abstractNumId w:val="14"/>
  </w:num>
  <w:num w:numId="29">
    <w:abstractNumId w:val="31"/>
  </w:num>
  <w:num w:numId="30">
    <w:abstractNumId w:val="11"/>
  </w:num>
  <w:num w:numId="31">
    <w:abstractNumId w:val="19"/>
  </w:num>
  <w:num w:numId="32">
    <w:abstractNumId w:val="30"/>
  </w:num>
  <w:num w:numId="33">
    <w:abstractNumId w:val="0"/>
  </w:num>
  <w:num w:numId="34">
    <w:abstractNumId w:val="20"/>
  </w:num>
  <w:num w:numId="3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0E49"/>
    <w:rsid w:val="0000498D"/>
    <w:rsid w:val="0000500C"/>
    <w:rsid w:val="000163B3"/>
    <w:rsid w:val="00025618"/>
    <w:rsid w:val="00057976"/>
    <w:rsid w:val="00062396"/>
    <w:rsid w:val="000B0BDA"/>
    <w:rsid w:val="000B1037"/>
    <w:rsid w:val="001501FB"/>
    <w:rsid w:val="001526F7"/>
    <w:rsid w:val="001553AD"/>
    <w:rsid w:val="0016568D"/>
    <w:rsid w:val="001C0659"/>
    <w:rsid w:val="001C0E49"/>
    <w:rsid w:val="001D0EDF"/>
    <w:rsid w:val="001F1AFD"/>
    <w:rsid w:val="002013DD"/>
    <w:rsid w:val="0021096D"/>
    <w:rsid w:val="00210E49"/>
    <w:rsid w:val="0027382C"/>
    <w:rsid w:val="00283F6D"/>
    <w:rsid w:val="0029423A"/>
    <w:rsid w:val="002C6605"/>
    <w:rsid w:val="00361634"/>
    <w:rsid w:val="00394812"/>
    <w:rsid w:val="003C392C"/>
    <w:rsid w:val="003E1B5C"/>
    <w:rsid w:val="0044473C"/>
    <w:rsid w:val="0045499C"/>
    <w:rsid w:val="00476324"/>
    <w:rsid w:val="004A73EA"/>
    <w:rsid w:val="004D6222"/>
    <w:rsid w:val="004E61AB"/>
    <w:rsid w:val="005024B4"/>
    <w:rsid w:val="00516C73"/>
    <w:rsid w:val="005454CD"/>
    <w:rsid w:val="00575E1B"/>
    <w:rsid w:val="0057601C"/>
    <w:rsid w:val="005A3756"/>
    <w:rsid w:val="005C247A"/>
    <w:rsid w:val="005E162E"/>
    <w:rsid w:val="005E2072"/>
    <w:rsid w:val="005E67A7"/>
    <w:rsid w:val="00601063"/>
    <w:rsid w:val="006115B7"/>
    <w:rsid w:val="0061625E"/>
    <w:rsid w:val="006216B1"/>
    <w:rsid w:val="006261EF"/>
    <w:rsid w:val="0064785E"/>
    <w:rsid w:val="00653C76"/>
    <w:rsid w:val="00661491"/>
    <w:rsid w:val="00671B9D"/>
    <w:rsid w:val="007021AD"/>
    <w:rsid w:val="00703190"/>
    <w:rsid w:val="0072560C"/>
    <w:rsid w:val="007505DB"/>
    <w:rsid w:val="00767567"/>
    <w:rsid w:val="007927AB"/>
    <w:rsid w:val="00793939"/>
    <w:rsid w:val="007C25DC"/>
    <w:rsid w:val="007D06CE"/>
    <w:rsid w:val="007F1257"/>
    <w:rsid w:val="007F1C07"/>
    <w:rsid w:val="00842A03"/>
    <w:rsid w:val="008965AF"/>
    <w:rsid w:val="008A68E1"/>
    <w:rsid w:val="008B50F5"/>
    <w:rsid w:val="008E7709"/>
    <w:rsid w:val="008F4E35"/>
    <w:rsid w:val="009055FC"/>
    <w:rsid w:val="00906AFE"/>
    <w:rsid w:val="0097042C"/>
    <w:rsid w:val="00992EF7"/>
    <w:rsid w:val="009C0391"/>
    <w:rsid w:val="009F1B66"/>
    <w:rsid w:val="009F4DF8"/>
    <w:rsid w:val="00A0651A"/>
    <w:rsid w:val="00A17B9B"/>
    <w:rsid w:val="00A2315D"/>
    <w:rsid w:val="00A26EC3"/>
    <w:rsid w:val="00A77C24"/>
    <w:rsid w:val="00A93D84"/>
    <w:rsid w:val="00AB5A3D"/>
    <w:rsid w:val="00B12E23"/>
    <w:rsid w:val="00B348A8"/>
    <w:rsid w:val="00B36B3C"/>
    <w:rsid w:val="00B55993"/>
    <w:rsid w:val="00B62CEF"/>
    <w:rsid w:val="00B6411D"/>
    <w:rsid w:val="00B849F4"/>
    <w:rsid w:val="00BA10A5"/>
    <w:rsid w:val="00BB30B6"/>
    <w:rsid w:val="00BF6C09"/>
    <w:rsid w:val="00C02269"/>
    <w:rsid w:val="00C04E6F"/>
    <w:rsid w:val="00C360E7"/>
    <w:rsid w:val="00C62853"/>
    <w:rsid w:val="00C720BE"/>
    <w:rsid w:val="00CB29A3"/>
    <w:rsid w:val="00CC2C05"/>
    <w:rsid w:val="00D06314"/>
    <w:rsid w:val="00DA4955"/>
    <w:rsid w:val="00DC05CC"/>
    <w:rsid w:val="00DC1ED0"/>
    <w:rsid w:val="00DE0B66"/>
    <w:rsid w:val="00E02045"/>
    <w:rsid w:val="00E84710"/>
    <w:rsid w:val="00EC07C9"/>
    <w:rsid w:val="00EC73A1"/>
    <w:rsid w:val="00EF7660"/>
    <w:rsid w:val="00F05DA7"/>
    <w:rsid w:val="00F10C06"/>
    <w:rsid w:val="00F375B3"/>
    <w:rsid w:val="00F53B2A"/>
    <w:rsid w:val="00FD46AA"/>
    <w:rsid w:val="00FF3AB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9"/>
    <o:shapelayout v:ext="edit">
      <o:idmap v:ext="edit" data="1"/>
    </o:shapelayout>
  </w:shapeDefaults>
  <w:decimalSymbol w:val="."/>
  <w:listSeparator w:val=","/>
  <w14:docId w14:val="125E37B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C07C9"/>
    <w:pPr>
      <w:spacing w:before="100" w:beforeAutospacing="1" w:after="100" w:afterAutospacing="1"/>
    </w:pPr>
    <w:rPr>
      <w:rFonts w:ascii="Times" w:hAnsi="Times" w:cs="Times New Roman"/>
      <w:sz w:val="20"/>
      <w:szCs w:val="20"/>
    </w:rPr>
  </w:style>
  <w:style w:type="paragraph" w:styleId="BalloonText">
    <w:name w:val="Balloon Text"/>
    <w:basedOn w:val="Normal"/>
    <w:link w:val="BalloonTextChar"/>
    <w:uiPriority w:val="99"/>
    <w:semiHidden/>
    <w:unhideWhenUsed/>
    <w:rsid w:val="00EC07C9"/>
    <w:rPr>
      <w:rFonts w:ascii="Lucida Grande" w:hAnsi="Lucida Grande"/>
      <w:sz w:val="18"/>
      <w:szCs w:val="18"/>
    </w:rPr>
  </w:style>
  <w:style w:type="character" w:customStyle="1" w:styleId="BalloonTextChar">
    <w:name w:val="Balloon Text Char"/>
    <w:basedOn w:val="DefaultParagraphFont"/>
    <w:link w:val="BalloonText"/>
    <w:uiPriority w:val="99"/>
    <w:semiHidden/>
    <w:rsid w:val="00EC07C9"/>
    <w:rPr>
      <w:rFonts w:ascii="Lucida Grande" w:hAnsi="Lucida Grande"/>
      <w:sz w:val="18"/>
      <w:szCs w:val="18"/>
    </w:rPr>
  </w:style>
  <w:style w:type="character" w:styleId="Hyperlink">
    <w:name w:val="Hyperlink"/>
    <w:basedOn w:val="DefaultParagraphFont"/>
    <w:uiPriority w:val="99"/>
    <w:unhideWhenUsed/>
    <w:rsid w:val="0029423A"/>
    <w:rPr>
      <w:color w:val="0000FF" w:themeColor="hyperlink"/>
      <w:u w:val="single"/>
    </w:rPr>
  </w:style>
  <w:style w:type="paragraph" w:styleId="ListParagraph">
    <w:name w:val="List Paragraph"/>
    <w:basedOn w:val="Normal"/>
    <w:uiPriority w:val="34"/>
    <w:qFormat/>
    <w:rsid w:val="001D0EDF"/>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C07C9"/>
    <w:pPr>
      <w:spacing w:before="100" w:beforeAutospacing="1" w:after="100" w:afterAutospacing="1"/>
    </w:pPr>
    <w:rPr>
      <w:rFonts w:ascii="Times" w:hAnsi="Times" w:cs="Times New Roman"/>
      <w:sz w:val="20"/>
      <w:szCs w:val="20"/>
    </w:rPr>
  </w:style>
  <w:style w:type="paragraph" w:styleId="BalloonText">
    <w:name w:val="Balloon Text"/>
    <w:basedOn w:val="Normal"/>
    <w:link w:val="BalloonTextChar"/>
    <w:uiPriority w:val="99"/>
    <w:semiHidden/>
    <w:unhideWhenUsed/>
    <w:rsid w:val="00EC07C9"/>
    <w:rPr>
      <w:rFonts w:ascii="Lucida Grande" w:hAnsi="Lucida Grande"/>
      <w:sz w:val="18"/>
      <w:szCs w:val="18"/>
    </w:rPr>
  </w:style>
  <w:style w:type="character" w:customStyle="1" w:styleId="BalloonTextChar">
    <w:name w:val="Balloon Text Char"/>
    <w:basedOn w:val="DefaultParagraphFont"/>
    <w:link w:val="BalloonText"/>
    <w:uiPriority w:val="99"/>
    <w:semiHidden/>
    <w:rsid w:val="00EC07C9"/>
    <w:rPr>
      <w:rFonts w:ascii="Lucida Grande" w:hAnsi="Lucida Grande"/>
      <w:sz w:val="18"/>
      <w:szCs w:val="18"/>
    </w:rPr>
  </w:style>
  <w:style w:type="character" w:styleId="Hyperlink">
    <w:name w:val="Hyperlink"/>
    <w:basedOn w:val="DefaultParagraphFont"/>
    <w:uiPriority w:val="99"/>
    <w:unhideWhenUsed/>
    <w:rsid w:val="0029423A"/>
    <w:rPr>
      <w:color w:val="0000FF" w:themeColor="hyperlink"/>
      <w:u w:val="single"/>
    </w:rPr>
  </w:style>
  <w:style w:type="paragraph" w:styleId="ListParagraph">
    <w:name w:val="List Paragraph"/>
    <w:basedOn w:val="Normal"/>
    <w:uiPriority w:val="34"/>
    <w:qFormat/>
    <w:rsid w:val="001D0ED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69397">
      <w:bodyDiv w:val="1"/>
      <w:marLeft w:val="0"/>
      <w:marRight w:val="0"/>
      <w:marTop w:val="0"/>
      <w:marBottom w:val="0"/>
      <w:divBdr>
        <w:top w:val="none" w:sz="0" w:space="0" w:color="auto"/>
        <w:left w:val="none" w:sz="0" w:space="0" w:color="auto"/>
        <w:bottom w:val="none" w:sz="0" w:space="0" w:color="auto"/>
        <w:right w:val="none" w:sz="0" w:space="0" w:color="auto"/>
      </w:divBdr>
      <w:divsChild>
        <w:div w:id="1801610817">
          <w:marLeft w:val="461"/>
          <w:marRight w:val="0"/>
          <w:marTop w:val="0"/>
          <w:marBottom w:val="240"/>
          <w:divBdr>
            <w:top w:val="none" w:sz="0" w:space="0" w:color="auto"/>
            <w:left w:val="none" w:sz="0" w:space="0" w:color="auto"/>
            <w:bottom w:val="none" w:sz="0" w:space="0" w:color="auto"/>
            <w:right w:val="none" w:sz="0" w:space="0" w:color="auto"/>
          </w:divBdr>
        </w:div>
        <w:div w:id="1884631705">
          <w:marLeft w:val="806"/>
          <w:marRight w:val="0"/>
          <w:marTop w:val="0"/>
          <w:marBottom w:val="240"/>
          <w:divBdr>
            <w:top w:val="none" w:sz="0" w:space="0" w:color="auto"/>
            <w:left w:val="none" w:sz="0" w:space="0" w:color="auto"/>
            <w:bottom w:val="none" w:sz="0" w:space="0" w:color="auto"/>
            <w:right w:val="none" w:sz="0" w:space="0" w:color="auto"/>
          </w:divBdr>
        </w:div>
        <w:div w:id="1583563302">
          <w:marLeft w:val="461"/>
          <w:marRight w:val="0"/>
          <w:marTop w:val="0"/>
          <w:marBottom w:val="240"/>
          <w:divBdr>
            <w:top w:val="none" w:sz="0" w:space="0" w:color="auto"/>
            <w:left w:val="none" w:sz="0" w:space="0" w:color="auto"/>
            <w:bottom w:val="none" w:sz="0" w:space="0" w:color="auto"/>
            <w:right w:val="none" w:sz="0" w:space="0" w:color="auto"/>
          </w:divBdr>
        </w:div>
        <w:div w:id="342364629">
          <w:marLeft w:val="806"/>
          <w:marRight w:val="0"/>
          <w:marTop w:val="0"/>
          <w:marBottom w:val="240"/>
          <w:divBdr>
            <w:top w:val="none" w:sz="0" w:space="0" w:color="auto"/>
            <w:left w:val="none" w:sz="0" w:space="0" w:color="auto"/>
            <w:bottom w:val="none" w:sz="0" w:space="0" w:color="auto"/>
            <w:right w:val="none" w:sz="0" w:space="0" w:color="auto"/>
          </w:divBdr>
        </w:div>
        <w:div w:id="307981037">
          <w:marLeft w:val="461"/>
          <w:marRight w:val="0"/>
          <w:marTop w:val="0"/>
          <w:marBottom w:val="240"/>
          <w:divBdr>
            <w:top w:val="none" w:sz="0" w:space="0" w:color="auto"/>
            <w:left w:val="none" w:sz="0" w:space="0" w:color="auto"/>
            <w:bottom w:val="none" w:sz="0" w:space="0" w:color="auto"/>
            <w:right w:val="none" w:sz="0" w:space="0" w:color="auto"/>
          </w:divBdr>
        </w:div>
        <w:div w:id="112672511">
          <w:marLeft w:val="806"/>
          <w:marRight w:val="0"/>
          <w:marTop w:val="0"/>
          <w:marBottom w:val="240"/>
          <w:divBdr>
            <w:top w:val="none" w:sz="0" w:space="0" w:color="auto"/>
            <w:left w:val="none" w:sz="0" w:space="0" w:color="auto"/>
            <w:bottom w:val="none" w:sz="0" w:space="0" w:color="auto"/>
            <w:right w:val="none" w:sz="0" w:space="0" w:color="auto"/>
          </w:divBdr>
        </w:div>
        <w:div w:id="1724475952">
          <w:marLeft w:val="461"/>
          <w:marRight w:val="0"/>
          <w:marTop w:val="0"/>
          <w:marBottom w:val="240"/>
          <w:divBdr>
            <w:top w:val="none" w:sz="0" w:space="0" w:color="auto"/>
            <w:left w:val="none" w:sz="0" w:space="0" w:color="auto"/>
            <w:bottom w:val="none" w:sz="0" w:space="0" w:color="auto"/>
            <w:right w:val="none" w:sz="0" w:space="0" w:color="auto"/>
          </w:divBdr>
        </w:div>
        <w:div w:id="1742604936">
          <w:marLeft w:val="806"/>
          <w:marRight w:val="0"/>
          <w:marTop w:val="0"/>
          <w:marBottom w:val="240"/>
          <w:divBdr>
            <w:top w:val="none" w:sz="0" w:space="0" w:color="auto"/>
            <w:left w:val="none" w:sz="0" w:space="0" w:color="auto"/>
            <w:bottom w:val="none" w:sz="0" w:space="0" w:color="auto"/>
            <w:right w:val="none" w:sz="0" w:space="0" w:color="auto"/>
          </w:divBdr>
        </w:div>
      </w:divsChild>
    </w:div>
    <w:div w:id="12417743">
      <w:bodyDiv w:val="1"/>
      <w:marLeft w:val="0"/>
      <w:marRight w:val="0"/>
      <w:marTop w:val="0"/>
      <w:marBottom w:val="0"/>
      <w:divBdr>
        <w:top w:val="none" w:sz="0" w:space="0" w:color="auto"/>
        <w:left w:val="none" w:sz="0" w:space="0" w:color="auto"/>
        <w:bottom w:val="none" w:sz="0" w:space="0" w:color="auto"/>
        <w:right w:val="none" w:sz="0" w:space="0" w:color="auto"/>
      </w:divBdr>
    </w:div>
    <w:div w:id="44528503">
      <w:bodyDiv w:val="1"/>
      <w:marLeft w:val="0"/>
      <w:marRight w:val="0"/>
      <w:marTop w:val="0"/>
      <w:marBottom w:val="0"/>
      <w:divBdr>
        <w:top w:val="none" w:sz="0" w:space="0" w:color="auto"/>
        <w:left w:val="none" w:sz="0" w:space="0" w:color="auto"/>
        <w:bottom w:val="none" w:sz="0" w:space="0" w:color="auto"/>
        <w:right w:val="none" w:sz="0" w:space="0" w:color="auto"/>
      </w:divBdr>
      <w:divsChild>
        <w:div w:id="95177873">
          <w:marLeft w:val="461"/>
          <w:marRight w:val="0"/>
          <w:marTop w:val="0"/>
          <w:marBottom w:val="240"/>
          <w:divBdr>
            <w:top w:val="none" w:sz="0" w:space="0" w:color="auto"/>
            <w:left w:val="none" w:sz="0" w:space="0" w:color="auto"/>
            <w:bottom w:val="none" w:sz="0" w:space="0" w:color="auto"/>
            <w:right w:val="none" w:sz="0" w:space="0" w:color="auto"/>
          </w:divBdr>
        </w:div>
        <w:div w:id="1977492037">
          <w:marLeft w:val="461"/>
          <w:marRight w:val="0"/>
          <w:marTop w:val="0"/>
          <w:marBottom w:val="240"/>
          <w:divBdr>
            <w:top w:val="none" w:sz="0" w:space="0" w:color="auto"/>
            <w:left w:val="none" w:sz="0" w:space="0" w:color="auto"/>
            <w:bottom w:val="none" w:sz="0" w:space="0" w:color="auto"/>
            <w:right w:val="none" w:sz="0" w:space="0" w:color="auto"/>
          </w:divBdr>
        </w:div>
        <w:div w:id="2098749896">
          <w:marLeft w:val="461"/>
          <w:marRight w:val="0"/>
          <w:marTop w:val="0"/>
          <w:marBottom w:val="240"/>
          <w:divBdr>
            <w:top w:val="none" w:sz="0" w:space="0" w:color="auto"/>
            <w:left w:val="none" w:sz="0" w:space="0" w:color="auto"/>
            <w:bottom w:val="none" w:sz="0" w:space="0" w:color="auto"/>
            <w:right w:val="none" w:sz="0" w:space="0" w:color="auto"/>
          </w:divBdr>
        </w:div>
        <w:div w:id="842353650">
          <w:marLeft w:val="461"/>
          <w:marRight w:val="0"/>
          <w:marTop w:val="0"/>
          <w:marBottom w:val="240"/>
          <w:divBdr>
            <w:top w:val="none" w:sz="0" w:space="0" w:color="auto"/>
            <w:left w:val="none" w:sz="0" w:space="0" w:color="auto"/>
            <w:bottom w:val="none" w:sz="0" w:space="0" w:color="auto"/>
            <w:right w:val="none" w:sz="0" w:space="0" w:color="auto"/>
          </w:divBdr>
        </w:div>
        <w:div w:id="1568028971">
          <w:marLeft w:val="461"/>
          <w:marRight w:val="0"/>
          <w:marTop w:val="0"/>
          <w:marBottom w:val="240"/>
          <w:divBdr>
            <w:top w:val="none" w:sz="0" w:space="0" w:color="auto"/>
            <w:left w:val="none" w:sz="0" w:space="0" w:color="auto"/>
            <w:bottom w:val="none" w:sz="0" w:space="0" w:color="auto"/>
            <w:right w:val="none" w:sz="0" w:space="0" w:color="auto"/>
          </w:divBdr>
        </w:div>
        <w:div w:id="680426478">
          <w:marLeft w:val="806"/>
          <w:marRight w:val="0"/>
          <w:marTop w:val="0"/>
          <w:marBottom w:val="240"/>
          <w:divBdr>
            <w:top w:val="none" w:sz="0" w:space="0" w:color="auto"/>
            <w:left w:val="none" w:sz="0" w:space="0" w:color="auto"/>
            <w:bottom w:val="none" w:sz="0" w:space="0" w:color="auto"/>
            <w:right w:val="none" w:sz="0" w:space="0" w:color="auto"/>
          </w:divBdr>
        </w:div>
        <w:div w:id="1729720704">
          <w:marLeft w:val="461"/>
          <w:marRight w:val="0"/>
          <w:marTop w:val="0"/>
          <w:marBottom w:val="240"/>
          <w:divBdr>
            <w:top w:val="none" w:sz="0" w:space="0" w:color="auto"/>
            <w:left w:val="none" w:sz="0" w:space="0" w:color="auto"/>
            <w:bottom w:val="none" w:sz="0" w:space="0" w:color="auto"/>
            <w:right w:val="none" w:sz="0" w:space="0" w:color="auto"/>
          </w:divBdr>
        </w:div>
        <w:div w:id="1731267278">
          <w:marLeft w:val="806"/>
          <w:marRight w:val="0"/>
          <w:marTop w:val="0"/>
          <w:marBottom w:val="240"/>
          <w:divBdr>
            <w:top w:val="none" w:sz="0" w:space="0" w:color="auto"/>
            <w:left w:val="none" w:sz="0" w:space="0" w:color="auto"/>
            <w:bottom w:val="none" w:sz="0" w:space="0" w:color="auto"/>
            <w:right w:val="none" w:sz="0" w:space="0" w:color="auto"/>
          </w:divBdr>
        </w:div>
      </w:divsChild>
    </w:div>
    <w:div w:id="55594218">
      <w:bodyDiv w:val="1"/>
      <w:marLeft w:val="0"/>
      <w:marRight w:val="0"/>
      <w:marTop w:val="0"/>
      <w:marBottom w:val="0"/>
      <w:divBdr>
        <w:top w:val="none" w:sz="0" w:space="0" w:color="auto"/>
        <w:left w:val="none" w:sz="0" w:space="0" w:color="auto"/>
        <w:bottom w:val="none" w:sz="0" w:space="0" w:color="auto"/>
        <w:right w:val="none" w:sz="0" w:space="0" w:color="auto"/>
      </w:divBdr>
      <w:divsChild>
        <w:div w:id="845747024">
          <w:marLeft w:val="461"/>
          <w:marRight w:val="0"/>
          <w:marTop w:val="0"/>
          <w:marBottom w:val="240"/>
          <w:divBdr>
            <w:top w:val="none" w:sz="0" w:space="0" w:color="auto"/>
            <w:left w:val="none" w:sz="0" w:space="0" w:color="auto"/>
            <w:bottom w:val="none" w:sz="0" w:space="0" w:color="auto"/>
            <w:right w:val="none" w:sz="0" w:space="0" w:color="auto"/>
          </w:divBdr>
        </w:div>
        <w:div w:id="1158306568">
          <w:marLeft w:val="806"/>
          <w:marRight w:val="0"/>
          <w:marTop w:val="0"/>
          <w:marBottom w:val="240"/>
          <w:divBdr>
            <w:top w:val="none" w:sz="0" w:space="0" w:color="auto"/>
            <w:left w:val="none" w:sz="0" w:space="0" w:color="auto"/>
            <w:bottom w:val="none" w:sz="0" w:space="0" w:color="auto"/>
            <w:right w:val="none" w:sz="0" w:space="0" w:color="auto"/>
          </w:divBdr>
        </w:div>
        <w:div w:id="1842620035">
          <w:marLeft w:val="806"/>
          <w:marRight w:val="0"/>
          <w:marTop w:val="0"/>
          <w:marBottom w:val="240"/>
          <w:divBdr>
            <w:top w:val="none" w:sz="0" w:space="0" w:color="auto"/>
            <w:left w:val="none" w:sz="0" w:space="0" w:color="auto"/>
            <w:bottom w:val="none" w:sz="0" w:space="0" w:color="auto"/>
            <w:right w:val="none" w:sz="0" w:space="0" w:color="auto"/>
          </w:divBdr>
        </w:div>
        <w:div w:id="473453864">
          <w:marLeft w:val="806"/>
          <w:marRight w:val="0"/>
          <w:marTop w:val="0"/>
          <w:marBottom w:val="240"/>
          <w:divBdr>
            <w:top w:val="none" w:sz="0" w:space="0" w:color="auto"/>
            <w:left w:val="none" w:sz="0" w:space="0" w:color="auto"/>
            <w:bottom w:val="none" w:sz="0" w:space="0" w:color="auto"/>
            <w:right w:val="none" w:sz="0" w:space="0" w:color="auto"/>
          </w:divBdr>
        </w:div>
        <w:div w:id="1167091181">
          <w:marLeft w:val="461"/>
          <w:marRight w:val="0"/>
          <w:marTop w:val="0"/>
          <w:marBottom w:val="240"/>
          <w:divBdr>
            <w:top w:val="none" w:sz="0" w:space="0" w:color="auto"/>
            <w:left w:val="none" w:sz="0" w:space="0" w:color="auto"/>
            <w:bottom w:val="none" w:sz="0" w:space="0" w:color="auto"/>
            <w:right w:val="none" w:sz="0" w:space="0" w:color="auto"/>
          </w:divBdr>
        </w:div>
        <w:div w:id="601717766">
          <w:marLeft w:val="461"/>
          <w:marRight w:val="0"/>
          <w:marTop w:val="0"/>
          <w:marBottom w:val="240"/>
          <w:divBdr>
            <w:top w:val="none" w:sz="0" w:space="0" w:color="auto"/>
            <w:left w:val="none" w:sz="0" w:space="0" w:color="auto"/>
            <w:bottom w:val="none" w:sz="0" w:space="0" w:color="auto"/>
            <w:right w:val="none" w:sz="0" w:space="0" w:color="auto"/>
          </w:divBdr>
        </w:div>
        <w:div w:id="989479744">
          <w:marLeft w:val="461"/>
          <w:marRight w:val="0"/>
          <w:marTop w:val="0"/>
          <w:marBottom w:val="240"/>
          <w:divBdr>
            <w:top w:val="none" w:sz="0" w:space="0" w:color="auto"/>
            <w:left w:val="none" w:sz="0" w:space="0" w:color="auto"/>
            <w:bottom w:val="none" w:sz="0" w:space="0" w:color="auto"/>
            <w:right w:val="none" w:sz="0" w:space="0" w:color="auto"/>
          </w:divBdr>
        </w:div>
        <w:div w:id="138617894">
          <w:marLeft w:val="461"/>
          <w:marRight w:val="0"/>
          <w:marTop w:val="0"/>
          <w:marBottom w:val="240"/>
          <w:divBdr>
            <w:top w:val="none" w:sz="0" w:space="0" w:color="auto"/>
            <w:left w:val="none" w:sz="0" w:space="0" w:color="auto"/>
            <w:bottom w:val="none" w:sz="0" w:space="0" w:color="auto"/>
            <w:right w:val="none" w:sz="0" w:space="0" w:color="auto"/>
          </w:divBdr>
        </w:div>
        <w:div w:id="1526165479">
          <w:marLeft w:val="461"/>
          <w:marRight w:val="0"/>
          <w:marTop w:val="0"/>
          <w:marBottom w:val="240"/>
          <w:divBdr>
            <w:top w:val="none" w:sz="0" w:space="0" w:color="auto"/>
            <w:left w:val="none" w:sz="0" w:space="0" w:color="auto"/>
            <w:bottom w:val="none" w:sz="0" w:space="0" w:color="auto"/>
            <w:right w:val="none" w:sz="0" w:space="0" w:color="auto"/>
          </w:divBdr>
        </w:div>
        <w:div w:id="696196371">
          <w:marLeft w:val="461"/>
          <w:marRight w:val="0"/>
          <w:marTop w:val="0"/>
          <w:marBottom w:val="240"/>
          <w:divBdr>
            <w:top w:val="none" w:sz="0" w:space="0" w:color="auto"/>
            <w:left w:val="none" w:sz="0" w:space="0" w:color="auto"/>
            <w:bottom w:val="none" w:sz="0" w:space="0" w:color="auto"/>
            <w:right w:val="none" w:sz="0" w:space="0" w:color="auto"/>
          </w:divBdr>
        </w:div>
        <w:div w:id="1047946460">
          <w:marLeft w:val="806"/>
          <w:marRight w:val="0"/>
          <w:marTop w:val="0"/>
          <w:marBottom w:val="240"/>
          <w:divBdr>
            <w:top w:val="none" w:sz="0" w:space="0" w:color="auto"/>
            <w:left w:val="none" w:sz="0" w:space="0" w:color="auto"/>
            <w:bottom w:val="none" w:sz="0" w:space="0" w:color="auto"/>
            <w:right w:val="none" w:sz="0" w:space="0" w:color="auto"/>
          </w:divBdr>
        </w:div>
      </w:divsChild>
    </w:div>
    <w:div w:id="100534172">
      <w:bodyDiv w:val="1"/>
      <w:marLeft w:val="0"/>
      <w:marRight w:val="0"/>
      <w:marTop w:val="0"/>
      <w:marBottom w:val="0"/>
      <w:divBdr>
        <w:top w:val="none" w:sz="0" w:space="0" w:color="auto"/>
        <w:left w:val="none" w:sz="0" w:space="0" w:color="auto"/>
        <w:bottom w:val="none" w:sz="0" w:space="0" w:color="auto"/>
        <w:right w:val="none" w:sz="0" w:space="0" w:color="auto"/>
      </w:divBdr>
      <w:divsChild>
        <w:div w:id="374163830">
          <w:marLeft w:val="461"/>
          <w:marRight w:val="0"/>
          <w:marTop w:val="0"/>
          <w:marBottom w:val="180"/>
          <w:divBdr>
            <w:top w:val="none" w:sz="0" w:space="0" w:color="auto"/>
            <w:left w:val="none" w:sz="0" w:space="0" w:color="auto"/>
            <w:bottom w:val="none" w:sz="0" w:space="0" w:color="auto"/>
            <w:right w:val="none" w:sz="0" w:space="0" w:color="auto"/>
          </w:divBdr>
        </w:div>
        <w:div w:id="1826164133">
          <w:marLeft w:val="461"/>
          <w:marRight w:val="0"/>
          <w:marTop w:val="0"/>
          <w:marBottom w:val="180"/>
          <w:divBdr>
            <w:top w:val="none" w:sz="0" w:space="0" w:color="auto"/>
            <w:left w:val="none" w:sz="0" w:space="0" w:color="auto"/>
            <w:bottom w:val="none" w:sz="0" w:space="0" w:color="auto"/>
            <w:right w:val="none" w:sz="0" w:space="0" w:color="auto"/>
          </w:divBdr>
        </w:div>
        <w:div w:id="724449874">
          <w:marLeft w:val="461"/>
          <w:marRight w:val="0"/>
          <w:marTop w:val="0"/>
          <w:marBottom w:val="180"/>
          <w:divBdr>
            <w:top w:val="none" w:sz="0" w:space="0" w:color="auto"/>
            <w:left w:val="none" w:sz="0" w:space="0" w:color="auto"/>
            <w:bottom w:val="none" w:sz="0" w:space="0" w:color="auto"/>
            <w:right w:val="none" w:sz="0" w:space="0" w:color="auto"/>
          </w:divBdr>
        </w:div>
        <w:div w:id="13969805">
          <w:marLeft w:val="461"/>
          <w:marRight w:val="0"/>
          <w:marTop w:val="0"/>
          <w:marBottom w:val="180"/>
          <w:divBdr>
            <w:top w:val="none" w:sz="0" w:space="0" w:color="auto"/>
            <w:left w:val="none" w:sz="0" w:space="0" w:color="auto"/>
            <w:bottom w:val="none" w:sz="0" w:space="0" w:color="auto"/>
            <w:right w:val="none" w:sz="0" w:space="0" w:color="auto"/>
          </w:divBdr>
        </w:div>
        <w:div w:id="48648529">
          <w:marLeft w:val="461"/>
          <w:marRight w:val="0"/>
          <w:marTop w:val="0"/>
          <w:marBottom w:val="180"/>
          <w:divBdr>
            <w:top w:val="none" w:sz="0" w:space="0" w:color="auto"/>
            <w:left w:val="none" w:sz="0" w:space="0" w:color="auto"/>
            <w:bottom w:val="none" w:sz="0" w:space="0" w:color="auto"/>
            <w:right w:val="none" w:sz="0" w:space="0" w:color="auto"/>
          </w:divBdr>
        </w:div>
        <w:div w:id="388770101">
          <w:marLeft w:val="461"/>
          <w:marRight w:val="0"/>
          <w:marTop w:val="0"/>
          <w:marBottom w:val="180"/>
          <w:divBdr>
            <w:top w:val="none" w:sz="0" w:space="0" w:color="auto"/>
            <w:left w:val="none" w:sz="0" w:space="0" w:color="auto"/>
            <w:bottom w:val="none" w:sz="0" w:space="0" w:color="auto"/>
            <w:right w:val="none" w:sz="0" w:space="0" w:color="auto"/>
          </w:divBdr>
        </w:div>
        <w:div w:id="2073455019">
          <w:marLeft w:val="461"/>
          <w:marRight w:val="0"/>
          <w:marTop w:val="0"/>
          <w:marBottom w:val="180"/>
          <w:divBdr>
            <w:top w:val="none" w:sz="0" w:space="0" w:color="auto"/>
            <w:left w:val="none" w:sz="0" w:space="0" w:color="auto"/>
            <w:bottom w:val="none" w:sz="0" w:space="0" w:color="auto"/>
            <w:right w:val="none" w:sz="0" w:space="0" w:color="auto"/>
          </w:divBdr>
        </w:div>
        <w:div w:id="865799332">
          <w:marLeft w:val="461"/>
          <w:marRight w:val="0"/>
          <w:marTop w:val="0"/>
          <w:marBottom w:val="180"/>
          <w:divBdr>
            <w:top w:val="none" w:sz="0" w:space="0" w:color="auto"/>
            <w:left w:val="none" w:sz="0" w:space="0" w:color="auto"/>
            <w:bottom w:val="none" w:sz="0" w:space="0" w:color="auto"/>
            <w:right w:val="none" w:sz="0" w:space="0" w:color="auto"/>
          </w:divBdr>
        </w:div>
        <w:div w:id="123931979">
          <w:marLeft w:val="461"/>
          <w:marRight w:val="0"/>
          <w:marTop w:val="0"/>
          <w:marBottom w:val="180"/>
          <w:divBdr>
            <w:top w:val="none" w:sz="0" w:space="0" w:color="auto"/>
            <w:left w:val="none" w:sz="0" w:space="0" w:color="auto"/>
            <w:bottom w:val="none" w:sz="0" w:space="0" w:color="auto"/>
            <w:right w:val="none" w:sz="0" w:space="0" w:color="auto"/>
          </w:divBdr>
        </w:div>
      </w:divsChild>
    </w:div>
    <w:div w:id="266038070">
      <w:bodyDiv w:val="1"/>
      <w:marLeft w:val="0"/>
      <w:marRight w:val="0"/>
      <w:marTop w:val="0"/>
      <w:marBottom w:val="0"/>
      <w:divBdr>
        <w:top w:val="none" w:sz="0" w:space="0" w:color="auto"/>
        <w:left w:val="none" w:sz="0" w:space="0" w:color="auto"/>
        <w:bottom w:val="none" w:sz="0" w:space="0" w:color="auto"/>
        <w:right w:val="none" w:sz="0" w:space="0" w:color="auto"/>
      </w:divBdr>
      <w:divsChild>
        <w:div w:id="878669489">
          <w:marLeft w:val="461"/>
          <w:marRight w:val="0"/>
          <w:marTop w:val="0"/>
          <w:marBottom w:val="180"/>
          <w:divBdr>
            <w:top w:val="none" w:sz="0" w:space="0" w:color="auto"/>
            <w:left w:val="none" w:sz="0" w:space="0" w:color="auto"/>
            <w:bottom w:val="none" w:sz="0" w:space="0" w:color="auto"/>
            <w:right w:val="none" w:sz="0" w:space="0" w:color="auto"/>
          </w:divBdr>
        </w:div>
        <w:div w:id="146481347">
          <w:marLeft w:val="806"/>
          <w:marRight w:val="0"/>
          <w:marTop w:val="0"/>
          <w:marBottom w:val="180"/>
          <w:divBdr>
            <w:top w:val="none" w:sz="0" w:space="0" w:color="auto"/>
            <w:left w:val="none" w:sz="0" w:space="0" w:color="auto"/>
            <w:bottom w:val="none" w:sz="0" w:space="0" w:color="auto"/>
            <w:right w:val="none" w:sz="0" w:space="0" w:color="auto"/>
          </w:divBdr>
        </w:div>
        <w:div w:id="2120294217">
          <w:marLeft w:val="806"/>
          <w:marRight w:val="0"/>
          <w:marTop w:val="0"/>
          <w:marBottom w:val="180"/>
          <w:divBdr>
            <w:top w:val="none" w:sz="0" w:space="0" w:color="auto"/>
            <w:left w:val="none" w:sz="0" w:space="0" w:color="auto"/>
            <w:bottom w:val="none" w:sz="0" w:space="0" w:color="auto"/>
            <w:right w:val="none" w:sz="0" w:space="0" w:color="auto"/>
          </w:divBdr>
        </w:div>
        <w:div w:id="1432626553">
          <w:marLeft w:val="806"/>
          <w:marRight w:val="0"/>
          <w:marTop w:val="0"/>
          <w:marBottom w:val="180"/>
          <w:divBdr>
            <w:top w:val="none" w:sz="0" w:space="0" w:color="auto"/>
            <w:left w:val="none" w:sz="0" w:space="0" w:color="auto"/>
            <w:bottom w:val="none" w:sz="0" w:space="0" w:color="auto"/>
            <w:right w:val="none" w:sz="0" w:space="0" w:color="auto"/>
          </w:divBdr>
        </w:div>
        <w:div w:id="2114203166">
          <w:marLeft w:val="806"/>
          <w:marRight w:val="0"/>
          <w:marTop w:val="0"/>
          <w:marBottom w:val="180"/>
          <w:divBdr>
            <w:top w:val="none" w:sz="0" w:space="0" w:color="auto"/>
            <w:left w:val="none" w:sz="0" w:space="0" w:color="auto"/>
            <w:bottom w:val="none" w:sz="0" w:space="0" w:color="auto"/>
            <w:right w:val="none" w:sz="0" w:space="0" w:color="auto"/>
          </w:divBdr>
        </w:div>
        <w:div w:id="449667533">
          <w:marLeft w:val="806"/>
          <w:marRight w:val="0"/>
          <w:marTop w:val="0"/>
          <w:marBottom w:val="180"/>
          <w:divBdr>
            <w:top w:val="none" w:sz="0" w:space="0" w:color="auto"/>
            <w:left w:val="none" w:sz="0" w:space="0" w:color="auto"/>
            <w:bottom w:val="none" w:sz="0" w:space="0" w:color="auto"/>
            <w:right w:val="none" w:sz="0" w:space="0" w:color="auto"/>
          </w:divBdr>
        </w:div>
        <w:div w:id="1660502832">
          <w:marLeft w:val="806"/>
          <w:marRight w:val="0"/>
          <w:marTop w:val="0"/>
          <w:marBottom w:val="180"/>
          <w:divBdr>
            <w:top w:val="none" w:sz="0" w:space="0" w:color="auto"/>
            <w:left w:val="none" w:sz="0" w:space="0" w:color="auto"/>
            <w:bottom w:val="none" w:sz="0" w:space="0" w:color="auto"/>
            <w:right w:val="none" w:sz="0" w:space="0" w:color="auto"/>
          </w:divBdr>
        </w:div>
        <w:div w:id="433746206">
          <w:marLeft w:val="806"/>
          <w:marRight w:val="0"/>
          <w:marTop w:val="0"/>
          <w:marBottom w:val="180"/>
          <w:divBdr>
            <w:top w:val="none" w:sz="0" w:space="0" w:color="auto"/>
            <w:left w:val="none" w:sz="0" w:space="0" w:color="auto"/>
            <w:bottom w:val="none" w:sz="0" w:space="0" w:color="auto"/>
            <w:right w:val="none" w:sz="0" w:space="0" w:color="auto"/>
          </w:divBdr>
        </w:div>
        <w:div w:id="1566910010">
          <w:marLeft w:val="806"/>
          <w:marRight w:val="0"/>
          <w:marTop w:val="0"/>
          <w:marBottom w:val="180"/>
          <w:divBdr>
            <w:top w:val="none" w:sz="0" w:space="0" w:color="auto"/>
            <w:left w:val="none" w:sz="0" w:space="0" w:color="auto"/>
            <w:bottom w:val="none" w:sz="0" w:space="0" w:color="auto"/>
            <w:right w:val="none" w:sz="0" w:space="0" w:color="auto"/>
          </w:divBdr>
        </w:div>
      </w:divsChild>
    </w:div>
    <w:div w:id="281890199">
      <w:bodyDiv w:val="1"/>
      <w:marLeft w:val="0"/>
      <w:marRight w:val="0"/>
      <w:marTop w:val="0"/>
      <w:marBottom w:val="0"/>
      <w:divBdr>
        <w:top w:val="none" w:sz="0" w:space="0" w:color="auto"/>
        <w:left w:val="none" w:sz="0" w:space="0" w:color="auto"/>
        <w:bottom w:val="none" w:sz="0" w:space="0" w:color="auto"/>
        <w:right w:val="none" w:sz="0" w:space="0" w:color="auto"/>
      </w:divBdr>
    </w:div>
    <w:div w:id="284628376">
      <w:bodyDiv w:val="1"/>
      <w:marLeft w:val="0"/>
      <w:marRight w:val="0"/>
      <w:marTop w:val="0"/>
      <w:marBottom w:val="0"/>
      <w:divBdr>
        <w:top w:val="none" w:sz="0" w:space="0" w:color="auto"/>
        <w:left w:val="none" w:sz="0" w:space="0" w:color="auto"/>
        <w:bottom w:val="none" w:sz="0" w:space="0" w:color="auto"/>
        <w:right w:val="none" w:sz="0" w:space="0" w:color="auto"/>
      </w:divBdr>
      <w:divsChild>
        <w:div w:id="800617757">
          <w:marLeft w:val="461"/>
          <w:marRight w:val="0"/>
          <w:marTop w:val="0"/>
          <w:marBottom w:val="180"/>
          <w:divBdr>
            <w:top w:val="none" w:sz="0" w:space="0" w:color="auto"/>
            <w:left w:val="none" w:sz="0" w:space="0" w:color="auto"/>
            <w:bottom w:val="none" w:sz="0" w:space="0" w:color="auto"/>
            <w:right w:val="none" w:sz="0" w:space="0" w:color="auto"/>
          </w:divBdr>
        </w:div>
        <w:div w:id="622346997">
          <w:marLeft w:val="1080"/>
          <w:marRight w:val="0"/>
          <w:marTop w:val="0"/>
          <w:marBottom w:val="180"/>
          <w:divBdr>
            <w:top w:val="none" w:sz="0" w:space="0" w:color="auto"/>
            <w:left w:val="none" w:sz="0" w:space="0" w:color="auto"/>
            <w:bottom w:val="none" w:sz="0" w:space="0" w:color="auto"/>
            <w:right w:val="none" w:sz="0" w:space="0" w:color="auto"/>
          </w:divBdr>
        </w:div>
        <w:div w:id="1907491708">
          <w:marLeft w:val="1440"/>
          <w:marRight w:val="0"/>
          <w:marTop w:val="0"/>
          <w:marBottom w:val="180"/>
          <w:divBdr>
            <w:top w:val="none" w:sz="0" w:space="0" w:color="auto"/>
            <w:left w:val="none" w:sz="0" w:space="0" w:color="auto"/>
            <w:bottom w:val="none" w:sz="0" w:space="0" w:color="auto"/>
            <w:right w:val="none" w:sz="0" w:space="0" w:color="auto"/>
          </w:divBdr>
        </w:div>
        <w:div w:id="1105077461">
          <w:marLeft w:val="1440"/>
          <w:marRight w:val="0"/>
          <w:marTop w:val="0"/>
          <w:marBottom w:val="180"/>
          <w:divBdr>
            <w:top w:val="none" w:sz="0" w:space="0" w:color="auto"/>
            <w:left w:val="none" w:sz="0" w:space="0" w:color="auto"/>
            <w:bottom w:val="none" w:sz="0" w:space="0" w:color="auto"/>
            <w:right w:val="none" w:sz="0" w:space="0" w:color="auto"/>
          </w:divBdr>
        </w:div>
        <w:div w:id="889653636">
          <w:marLeft w:val="1440"/>
          <w:marRight w:val="0"/>
          <w:marTop w:val="0"/>
          <w:marBottom w:val="180"/>
          <w:divBdr>
            <w:top w:val="none" w:sz="0" w:space="0" w:color="auto"/>
            <w:left w:val="none" w:sz="0" w:space="0" w:color="auto"/>
            <w:bottom w:val="none" w:sz="0" w:space="0" w:color="auto"/>
            <w:right w:val="none" w:sz="0" w:space="0" w:color="auto"/>
          </w:divBdr>
        </w:div>
        <w:div w:id="288164923">
          <w:marLeft w:val="1440"/>
          <w:marRight w:val="0"/>
          <w:marTop w:val="0"/>
          <w:marBottom w:val="180"/>
          <w:divBdr>
            <w:top w:val="none" w:sz="0" w:space="0" w:color="auto"/>
            <w:left w:val="none" w:sz="0" w:space="0" w:color="auto"/>
            <w:bottom w:val="none" w:sz="0" w:space="0" w:color="auto"/>
            <w:right w:val="none" w:sz="0" w:space="0" w:color="auto"/>
          </w:divBdr>
        </w:div>
        <w:div w:id="1146438168">
          <w:marLeft w:val="1440"/>
          <w:marRight w:val="0"/>
          <w:marTop w:val="0"/>
          <w:marBottom w:val="180"/>
          <w:divBdr>
            <w:top w:val="none" w:sz="0" w:space="0" w:color="auto"/>
            <w:left w:val="none" w:sz="0" w:space="0" w:color="auto"/>
            <w:bottom w:val="none" w:sz="0" w:space="0" w:color="auto"/>
            <w:right w:val="none" w:sz="0" w:space="0" w:color="auto"/>
          </w:divBdr>
        </w:div>
        <w:div w:id="407075298">
          <w:marLeft w:val="1440"/>
          <w:marRight w:val="0"/>
          <w:marTop w:val="0"/>
          <w:marBottom w:val="180"/>
          <w:divBdr>
            <w:top w:val="none" w:sz="0" w:space="0" w:color="auto"/>
            <w:left w:val="none" w:sz="0" w:space="0" w:color="auto"/>
            <w:bottom w:val="none" w:sz="0" w:space="0" w:color="auto"/>
            <w:right w:val="none" w:sz="0" w:space="0" w:color="auto"/>
          </w:divBdr>
        </w:div>
      </w:divsChild>
    </w:div>
    <w:div w:id="304817046">
      <w:bodyDiv w:val="1"/>
      <w:marLeft w:val="0"/>
      <w:marRight w:val="0"/>
      <w:marTop w:val="0"/>
      <w:marBottom w:val="0"/>
      <w:divBdr>
        <w:top w:val="none" w:sz="0" w:space="0" w:color="auto"/>
        <w:left w:val="none" w:sz="0" w:space="0" w:color="auto"/>
        <w:bottom w:val="none" w:sz="0" w:space="0" w:color="auto"/>
        <w:right w:val="none" w:sz="0" w:space="0" w:color="auto"/>
      </w:divBdr>
    </w:div>
    <w:div w:id="308561647">
      <w:bodyDiv w:val="1"/>
      <w:marLeft w:val="0"/>
      <w:marRight w:val="0"/>
      <w:marTop w:val="0"/>
      <w:marBottom w:val="0"/>
      <w:divBdr>
        <w:top w:val="none" w:sz="0" w:space="0" w:color="auto"/>
        <w:left w:val="none" w:sz="0" w:space="0" w:color="auto"/>
        <w:bottom w:val="none" w:sz="0" w:space="0" w:color="auto"/>
        <w:right w:val="none" w:sz="0" w:space="0" w:color="auto"/>
      </w:divBdr>
      <w:divsChild>
        <w:div w:id="1563708294">
          <w:marLeft w:val="461"/>
          <w:marRight w:val="0"/>
          <w:marTop w:val="0"/>
          <w:marBottom w:val="180"/>
          <w:divBdr>
            <w:top w:val="none" w:sz="0" w:space="0" w:color="auto"/>
            <w:left w:val="none" w:sz="0" w:space="0" w:color="auto"/>
            <w:bottom w:val="none" w:sz="0" w:space="0" w:color="auto"/>
            <w:right w:val="none" w:sz="0" w:space="0" w:color="auto"/>
          </w:divBdr>
        </w:div>
        <w:div w:id="1584298125">
          <w:marLeft w:val="806"/>
          <w:marRight w:val="0"/>
          <w:marTop w:val="0"/>
          <w:marBottom w:val="180"/>
          <w:divBdr>
            <w:top w:val="none" w:sz="0" w:space="0" w:color="auto"/>
            <w:left w:val="none" w:sz="0" w:space="0" w:color="auto"/>
            <w:bottom w:val="none" w:sz="0" w:space="0" w:color="auto"/>
            <w:right w:val="none" w:sz="0" w:space="0" w:color="auto"/>
          </w:divBdr>
        </w:div>
        <w:div w:id="452750182">
          <w:marLeft w:val="806"/>
          <w:marRight w:val="0"/>
          <w:marTop w:val="0"/>
          <w:marBottom w:val="180"/>
          <w:divBdr>
            <w:top w:val="none" w:sz="0" w:space="0" w:color="auto"/>
            <w:left w:val="none" w:sz="0" w:space="0" w:color="auto"/>
            <w:bottom w:val="none" w:sz="0" w:space="0" w:color="auto"/>
            <w:right w:val="none" w:sz="0" w:space="0" w:color="auto"/>
          </w:divBdr>
        </w:div>
        <w:div w:id="338850202">
          <w:marLeft w:val="806"/>
          <w:marRight w:val="0"/>
          <w:marTop w:val="0"/>
          <w:marBottom w:val="180"/>
          <w:divBdr>
            <w:top w:val="none" w:sz="0" w:space="0" w:color="auto"/>
            <w:left w:val="none" w:sz="0" w:space="0" w:color="auto"/>
            <w:bottom w:val="none" w:sz="0" w:space="0" w:color="auto"/>
            <w:right w:val="none" w:sz="0" w:space="0" w:color="auto"/>
          </w:divBdr>
        </w:div>
        <w:div w:id="1978147057">
          <w:marLeft w:val="806"/>
          <w:marRight w:val="0"/>
          <w:marTop w:val="0"/>
          <w:marBottom w:val="180"/>
          <w:divBdr>
            <w:top w:val="none" w:sz="0" w:space="0" w:color="auto"/>
            <w:left w:val="none" w:sz="0" w:space="0" w:color="auto"/>
            <w:bottom w:val="none" w:sz="0" w:space="0" w:color="auto"/>
            <w:right w:val="none" w:sz="0" w:space="0" w:color="auto"/>
          </w:divBdr>
        </w:div>
        <w:div w:id="922375402">
          <w:marLeft w:val="821"/>
          <w:marRight w:val="0"/>
          <w:marTop w:val="0"/>
          <w:marBottom w:val="180"/>
          <w:divBdr>
            <w:top w:val="none" w:sz="0" w:space="0" w:color="auto"/>
            <w:left w:val="none" w:sz="0" w:space="0" w:color="auto"/>
            <w:bottom w:val="none" w:sz="0" w:space="0" w:color="auto"/>
            <w:right w:val="none" w:sz="0" w:space="0" w:color="auto"/>
          </w:divBdr>
        </w:div>
        <w:div w:id="2010134220">
          <w:marLeft w:val="806"/>
          <w:marRight w:val="0"/>
          <w:marTop w:val="0"/>
          <w:marBottom w:val="180"/>
          <w:divBdr>
            <w:top w:val="none" w:sz="0" w:space="0" w:color="auto"/>
            <w:left w:val="none" w:sz="0" w:space="0" w:color="auto"/>
            <w:bottom w:val="none" w:sz="0" w:space="0" w:color="auto"/>
            <w:right w:val="none" w:sz="0" w:space="0" w:color="auto"/>
          </w:divBdr>
        </w:div>
        <w:div w:id="2978231">
          <w:marLeft w:val="821"/>
          <w:marRight w:val="0"/>
          <w:marTop w:val="0"/>
          <w:marBottom w:val="180"/>
          <w:divBdr>
            <w:top w:val="none" w:sz="0" w:space="0" w:color="auto"/>
            <w:left w:val="none" w:sz="0" w:space="0" w:color="auto"/>
            <w:bottom w:val="none" w:sz="0" w:space="0" w:color="auto"/>
            <w:right w:val="none" w:sz="0" w:space="0" w:color="auto"/>
          </w:divBdr>
        </w:div>
        <w:div w:id="914509491">
          <w:marLeft w:val="806"/>
          <w:marRight w:val="0"/>
          <w:marTop w:val="0"/>
          <w:marBottom w:val="180"/>
          <w:divBdr>
            <w:top w:val="none" w:sz="0" w:space="0" w:color="auto"/>
            <w:left w:val="none" w:sz="0" w:space="0" w:color="auto"/>
            <w:bottom w:val="none" w:sz="0" w:space="0" w:color="auto"/>
            <w:right w:val="none" w:sz="0" w:space="0" w:color="auto"/>
          </w:divBdr>
        </w:div>
        <w:div w:id="402071438">
          <w:marLeft w:val="821"/>
          <w:marRight w:val="0"/>
          <w:marTop w:val="0"/>
          <w:marBottom w:val="180"/>
          <w:divBdr>
            <w:top w:val="none" w:sz="0" w:space="0" w:color="auto"/>
            <w:left w:val="none" w:sz="0" w:space="0" w:color="auto"/>
            <w:bottom w:val="none" w:sz="0" w:space="0" w:color="auto"/>
            <w:right w:val="none" w:sz="0" w:space="0" w:color="auto"/>
          </w:divBdr>
        </w:div>
      </w:divsChild>
    </w:div>
    <w:div w:id="350572486">
      <w:bodyDiv w:val="1"/>
      <w:marLeft w:val="0"/>
      <w:marRight w:val="0"/>
      <w:marTop w:val="0"/>
      <w:marBottom w:val="0"/>
      <w:divBdr>
        <w:top w:val="none" w:sz="0" w:space="0" w:color="auto"/>
        <w:left w:val="none" w:sz="0" w:space="0" w:color="auto"/>
        <w:bottom w:val="none" w:sz="0" w:space="0" w:color="auto"/>
        <w:right w:val="none" w:sz="0" w:space="0" w:color="auto"/>
      </w:divBdr>
    </w:div>
    <w:div w:id="396786160">
      <w:bodyDiv w:val="1"/>
      <w:marLeft w:val="0"/>
      <w:marRight w:val="0"/>
      <w:marTop w:val="0"/>
      <w:marBottom w:val="0"/>
      <w:divBdr>
        <w:top w:val="none" w:sz="0" w:space="0" w:color="auto"/>
        <w:left w:val="none" w:sz="0" w:space="0" w:color="auto"/>
        <w:bottom w:val="none" w:sz="0" w:space="0" w:color="auto"/>
        <w:right w:val="none" w:sz="0" w:space="0" w:color="auto"/>
      </w:divBdr>
      <w:divsChild>
        <w:div w:id="1970820701">
          <w:marLeft w:val="446"/>
          <w:marRight w:val="0"/>
          <w:marTop w:val="0"/>
          <w:marBottom w:val="0"/>
          <w:divBdr>
            <w:top w:val="none" w:sz="0" w:space="0" w:color="auto"/>
            <w:left w:val="none" w:sz="0" w:space="0" w:color="auto"/>
            <w:bottom w:val="none" w:sz="0" w:space="0" w:color="auto"/>
            <w:right w:val="none" w:sz="0" w:space="0" w:color="auto"/>
          </w:divBdr>
        </w:div>
        <w:div w:id="229921772">
          <w:marLeft w:val="446"/>
          <w:marRight w:val="0"/>
          <w:marTop w:val="0"/>
          <w:marBottom w:val="0"/>
          <w:divBdr>
            <w:top w:val="none" w:sz="0" w:space="0" w:color="auto"/>
            <w:left w:val="none" w:sz="0" w:space="0" w:color="auto"/>
            <w:bottom w:val="none" w:sz="0" w:space="0" w:color="auto"/>
            <w:right w:val="none" w:sz="0" w:space="0" w:color="auto"/>
          </w:divBdr>
        </w:div>
      </w:divsChild>
    </w:div>
    <w:div w:id="412628685">
      <w:bodyDiv w:val="1"/>
      <w:marLeft w:val="0"/>
      <w:marRight w:val="0"/>
      <w:marTop w:val="0"/>
      <w:marBottom w:val="0"/>
      <w:divBdr>
        <w:top w:val="none" w:sz="0" w:space="0" w:color="auto"/>
        <w:left w:val="none" w:sz="0" w:space="0" w:color="auto"/>
        <w:bottom w:val="none" w:sz="0" w:space="0" w:color="auto"/>
        <w:right w:val="none" w:sz="0" w:space="0" w:color="auto"/>
      </w:divBdr>
      <w:divsChild>
        <w:div w:id="340396094">
          <w:marLeft w:val="461"/>
          <w:marRight w:val="0"/>
          <w:marTop w:val="0"/>
          <w:marBottom w:val="240"/>
          <w:divBdr>
            <w:top w:val="none" w:sz="0" w:space="0" w:color="auto"/>
            <w:left w:val="none" w:sz="0" w:space="0" w:color="auto"/>
            <w:bottom w:val="none" w:sz="0" w:space="0" w:color="auto"/>
            <w:right w:val="none" w:sz="0" w:space="0" w:color="auto"/>
          </w:divBdr>
        </w:div>
        <w:div w:id="679235215">
          <w:marLeft w:val="461"/>
          <w:marRight w:val="0"/>
          <w:marTop w:val="0"/>
          <w:marBottom w:val="240"/>
          <w:divBdr>
            <w:top w:val="none" w:sz="0" w:space="0" w:color="auto"/>
            <w:left w:val="none" w:sz="0" w:space="0" w:color="auto"/>
            <w:bottom w:val="none" w:sz="0" w:space="0" w:color="auto"/>
            <w:right w:val="none" w:sz="0" w:space="0" w:color="auto"/>
          </w:divBdr>
        </w:div>
        <w:div w:id="2088644799">
          <w:marLeft w:val="461"/>
          <w:marRight w:val="0"/>
          <w:marTop w:val="0"/>
          <w:marBottom w:val="240"/>
          <w:divBdr>
            <w:top w:val="none" w:sz="0" w:space="0" w:color="auto"/>
            <w:left w:val="none" w:sz="0" w:space="0" w:color="auto"/>
            <w:bottom w:val="none" w:sz="0" w:space="0" w:color="auto"/>
            <w:right w:val="none" w:sz="0" w:space="0" w:color="auto"/>
          </w:divBdr>
        </w:div>
      </w:divsChild>
    </w:div>
    <w:div w:id="432483555">
      <w:bodyDiv w:val="1"/>
      <w:marLeft w:val="0"/>
      <w:marRight w:val="0"/>
      <w:marTop w:val="0"/>
      <w:marBottom w:val="0"/>
      <w:divBdr>
        <w:top w:val="none" w:sz="0" w:space="0" w:color="auto"/>
        <w:left w:val="none" w:sz="0" w:space="0" w:color="auto"/>
        <w:bottom w:val="none" w:sz="0" w:space="0" w:color="auto"/>
        <w:right w:val="none" w:sz="0" w:space="0" w:color="auto"/>
      </w:divBdr>
      <w:divsChild>
        <w:div w:id="201525368">
          <w:marLeft w:val="461"/>
          <w:marRight w:val="0"/>
          <w:marTop w:val="0"/>
          <w:marBottom w:val="240"/>
          <w:divBdr>
            <w:top w:val="none" w:sz="0" w:space="0" w:color="auto"/>
            <w:left w:val="none" w:sz="0" w:space="0" w:color="auto"/>
            <w:bottom w:val="none" w:sz="0" w:space="0" w:color="auto"/>
            <w:right w:val="none" w:sz="0" w:space="0" w:color="auto"/>
          </w:divBdr>
        </w:div>
        <w:div w:id="1009603200">
          <w:marLeft w:val="806"/>
          <w:marRight w:val="0"/>
          <w:marTop w:val="0"/>
          <w:marBottom w:val="240"/>
          <w:divBdr>
            <w:top w:val="none" w:sz="0" w:space="0" w:color="auto"/>
            <w:left w:val="none" w:sz="0" w:space="0" w:color="auto"/>
            <w:bottom w:val="none" w:sz="0" w:space="0" w:color="auto"/>
            <w:right w:val="none" w:sz="0" w:space="0" w:color="auto"/>
          </w:divBdr>
        </w:div>
        <w:div w:id="1637561592">
          <w:marLeft w:val="806"/>
          <w:marRight w:val="0"/>
          <w:marTop w:val="0"/>
          <w:marBottom w:val="240"/>
          <w:divBdr>
            <w:top w:val="none" w:sz="0" w:space="0" w:color="auto"/>
            <w:left w:val="none" w:sz="0" w:space="0" w:color="auto"/>
            <w:bottom w:val="none" w:sz="0" w:space="0" w:color="auto"/>
            <w:right w:val="none" w:sz="0" w:space="0" w:color="auto"/>
          </w:divBdr>
        </w:div>
        <w:div w:id="300888745">
          <w:marLeft w:val="806"/>
          <w:marRight w:val="0"/>
          <w:marTop w:val="0"/>
          <w:marBottom w:val="240"/>
          <w:divBdr>
            <w:top w:val="none" w:sz="0" w:space="0" w:color="auto"/>
            <w:left w:val="none" w:sz="0" w:space="0" w:color="auto"/>
            <w:bottom w:val="none" w:sz="0" w:space="0" w:color="auto"/>
            <w:right w:val="none" w:sz="0" w:space="0" w:color="auto"/>
          </w:divBdr>
        </w:div>
        <w:div w:id="1689864043">
          <w:marLeft w:val="461"/>
          <w:marRight w:val="0"/>
          <w:marTop w:val="0"/>
          <w:marBottom w:val="240"/>
          <w:divBdr>
            <w:top w:val="none" w:sz="0" w:space="0" w:color="auto"/>
            <w:left w:val="none" w:sz="0" w:space="0" w:color="auto"/>
            <w:bottom w:val="none" w:sz="0" w:space="0" w:color="auto"/>
            <w:right w:val="none" w:sz="0" w:space="0" w:color="auto"/>
          </w:divBdr>
        </w:div>
        <w:div w:id="1099448645">
          <w:marLeft w:val="806"/>
          <w:marRight w:val="0"/>
          <w:marTop w:val="0"/>
          <w:marBottom w:val="240"/>
          <w:divBdr>
            <w:top w:val="none" w:sz="0" w:space="0" w:color="auto"/>
            <w:left w:val="none" w:sz="0" w:space="0" w:color="auto"/>
            <w:bottom w:val="none" w:sz="0" w:space="0" w:color="auto"/>
            <w:right w:val="none" w:sz="0" w:space="0" w:color="auto"/>
          </w:divBdr>
        </w:div>
        <w:div w:id="596140354">
          <w:marLeft w:val="461"/>
          <w:marRight w:val="0"/>
          <w:marTop w:val="0"/>
          <w:marBottom w:val="240"/>
          <w:divBdr>
            <w:top w:val="none" w:sz="0" w:space="0" w:color="auto"/>
            <w:left w:val="none" w:sz="0" w:space="0" w:color="auto"/>
            <w:bottom w:val="none" w:sz="0" w:space="0" w:color="auto"/>
            <w:right w:val="none" w:sz="0" w:space="0" w:color="auto"/>
          </w:divBdr>
        </w:div>
        <w:div w:id="455683725">
          <w:marLeft w:val="806"/>
          <w:marRight w:val="0"/>
          <w:marTop w:val="0"/>
          <w:marBottom w:val="180"/>
          <w:divBdr>
            <w:top w:val="none" w:sz="0" w:space="0" w:color="auto"/>
            <w:left w:val="none" w:sz="0" w:space="0" w:color="auto"/>
            <w:bottom w:val="none" w:sz="0" w:space="0" w:color="auto"/>
            <w:right w:val="none" w:sz="0" w:space="0" w:color="auto"/>
          </w:divBdr>
        </w:div>
        <w:div w:id="806893925">
          <w:marLeft w:val="806"/>
          <w:marRight w:val="0"/>
          <w:marTop w:val="0"/>
          <w:marBottom w:val="180"/>
          <w:divBdr>
            <w:top w:val="none" w:sz="0" w:space="0" w:color="auto"/>
            <w:left w:val="none" w:sz="0" w:space="0" w:color="auto"/>
            <w:bottom w:val="none" w:sz="0" w:space="0" w:color="auto"/>
            <w:right w:val="none" w:sz="0" w:space="0" w:color="auto"/>
          </w:divBdr>
        </w:div>
        <w:div w:id="2088765009">
          <w:marLeft w:val="806"/>
          <w:marRight w:val="0"/>
          <w:marTop w:val="0"/>
          <w:marBottom w:val="180"/>
          <w:divBdr>
            <w:top w:val="none" w:sz="0" w:space="0" w:color="auto"/>
            <w:left w:val="none" w:sz="0" w:space="0" w:color="auto"/>
            <w:bottom w:val="none" w:sz="0" w:space="0" w:color="auto"/>
            <w:right w:val="none" w:sz="0" w:space="0" w:color="auto"/>
          </w:divBdr>
        </w:div>
        <w:div w:id="1865053721">
          <w:marLeft w:val="461"/>
          <w:marRight w:val="0"/>
          <w:marTop w:val="0"/>
          <w:marBottom w:val="180"/>
          <w:divBdr>
            <w:top w:val="none" w:sz="0" w:space="0" w:color="auto"/>
            <w:left w:val="none" w:sz="0" w:space="0" w:color="auto"/>
            <w:bottom w:val="none" w:sz="0" w:space="0" w:color="auto"/>
            <w:right w:val="none" w:sz="0" w:space="0" w:color="auto"/>
          </w:divBdr>
        </w:div>
        <w:div w:id="206258662">
          <w:marLeft w:val="806"/>
          <w:marRight w:val="0"/>
          <w:marTop w:val="0"/>
          <w:marBottom w:val="180"/>
          <w:divBdr>
            <w:top w:val="none" w:sz="0" w:space="0" w:color="auto"/>
            <w:left w:val="none" w:sz="0" w:space="0" w:color="auto"/>
            <w:bottom w:val="none" w:sz="0" w:space="0" w:color="auto"/>
            <w:right w:val="none" w:sz="0" w:space="0" w:color="auto"/>
          </w:divBdr>
        </w:div>
        <w:div w:id="1328023550">
          <w:marLeft w:val="806"/>
          <w:marRight w:val="0"/>
          <w:marTop w:val="0"/>
          <w:marBottom w:val="180"/>
          <w:divBdr>
            <w:top w:val="none" w:sz="0" w:space="0" w:color="auto"/>
            <w:left w:val="none" w:sz="0" w:space="0" w:color="auto"/>
            <w:bottom w:val="none" w:sz="0" w:space="0" w:color="auto"/>
            <w:right w:val="none" w:sz="0" w:space="0" w:color="auto"/>
          </w:divBdr>
        </w:div>
        <w:div w:id="1447382409">
          <w:marLeft w:val="806"/>
          <w:marRight w:val="0"/>
          <w:marTop w:val="0"/>
          <w:marBottom w:val="180"/>
          <w:divBdr>
            <w:top w:val="none" w:sz="0" w:space="0" w:color="auto"/>
            <w:left w:val="none" w:sz="0" w:space="0" w:color="auto"/>
            <w:bottom w:val="none" w:sz="0" w:space="0" w:color="auto"/>
            <w:right w:val="none" w:sz="0" w:space="0" w:color="auto"/>
          </w:divBdr>
        </w:div>
      </w:divsChild>
    </w:div>
    <w:div w:id="529805768">
      <w:bodyDiv w:val="1"/>
      <w:marLeft w:val="0"/>
      <w:marRight w:val="0"/>
      <w:marTop w:val="0"/>
      <w:marBottom w:val="0"/>
      <w:divBdr>
        <w:top w:val="none" w:sz="0" w:space="0" w:color="auto"/>
        <w:left w:val="none" w:sz="0" w:space="0" w:color="auto"/>
        <w:bottom w:val="none" w:sz="0" w:space="0" w:color="auto"/>
        <w:right w:val="none" w:sz="0" w:space="0" w:color="auto"/>
      </w:divBdr>
    </w:div>
    <w:div w:id="554242962">
      <w:bodyDiv w:val="1"/>
      <w:marLeft w:val="0"/>
      <w:marRight w:val="0"/>
      <w:marTop w:val="0"/>
      <w:marBottom w:val="0"/>
      <w:divBdr>
        <w:top w:val="none" w:sz="0" w:space="0" w:color="auto"/>
        <w:left w:val="none" w:sz="0" w:space="0" w:color="auto"/>
        <w:bottom w:val="none" w:sz="0" w:space="0" w:color="auto"/>
        <w:right w:val="none" w:sz="0" w:space="0" w:color="auto"/>
      </w:divBdr>
    </w:div>
    <w:div w:id="565840270">
      <w:bodyDiv w:val="1"/>
      <w:marLeft w:val="0"/>
      <w:marRight w:val="0"/>
      <w:marTop w:val="0"/>
      <w:marBottom w:val="0"/>
      <w:divBdr>
        <w:top w:val="none" w:sz="0" w:space="0" w:color="auto"/>
        <w:left w:val="none" w:sz="0" w:space="0" w:color="auto"/>
        <w:bottom w:val="none" w:sz="0" w:space="0" w:color="auto"/>
        <w:right w:val="none" w:sz="0" w:space="0" w:color="auto"/>
      </w:divBdr>
      <w:divsChild>
        <w:div w:id="1532255619">
          <w:marLeft w:val="461"/>
          <w:marRight w:val="0"/>
          <w:marTop w:val="0"/>
          <w:marBottom w:val="240"/>
          <w:divBdr>
            <w:top w:val="none" w:sz="0" w:space="0" w:color="auto"/>
            <w:left w:val="none" w:sz="0" w:space="0" w:color="auto"/>
            <w:bottom w:val="none" w:sz="0" w:space="0" w:color="auto"/>
            <w:right w:val="none" w:sz="0" w:space="0" w:color="auto"/>
          </w:divBdr>
        </w:div>
        <w:div w:id="210462313">
          <w:marLeft w:val="461"/>
          <w:marRight w:val="0"/>
          <w:marTop w:val="0"/>
          <w:marBottom w:val="240"/>
          <w:divBdr>
            <w:top w:val="none" w:sz="0" w:space="0" w:color="auto"/>
            <w:left w:val="none" w:sz="0" w:space="0" w:color="auto"/>
            <w:bottom w:val="none" w:sz="0" w:space="0" w:color="auto"/>
            <w:right w:val="none" w:sz="0" w:space="0" w:color="auto"/>
          </w:divBdr>
        </w:div>
        <w:div w:id="1897813071">
          <w:marLeft w:val="461"/>
          <w:marRight w:val="0"/>
          <w:marTop w:val="0"/>
          <w:marBottom w:val="240"/>
          <w:divBdr>
            <w:top w:val="none" w:sz="0" w:space="0" w:color="auto"/>
            <w:left w:val="none" w:sz="0" w:space="0" w:color="auto"/>
            <w:bottom w:val="none" w:sz="0" w:space="0" w:color="auto"/>
            <w:right w:val="none" w:sz="0" w:space="0" w:color="auto"/>
          </w:divBdr>
        </w:div>
        <w:div w:id="603414692">
          <w:marLeft w:val="461"/>
          <w:marRight w:val="0"/>
          <w:marTop w:val="0"/>
          <w:marBottom w:val="240"/>
          <w:divBdr>
            <w:top w:val="none" w:sz="0" w:space="0" w:color="auto"/>
            <w:left w:val="none" w:sz="0" w:space="0" w:color="auto"/>
            <w:bottom w:val="none" w:sz="0" w:space="0" w:color="auto"/>
            <w:right w:val="none" w:sz="0" w:space="0" w:color="auto"/>
          </w:divBdr>
        </w:div>
        <w:div w:id="301278002">
          <w:marLeft w:val="461"/>
          <w:marRight w:val="0"/>
          <w:marTop w:val="0"/>
          <w:marBottom w:val="240"/>
          <w:divBdr>
            <w:top w:val="none" w:sz="0" w:space="0" w:color="auto"/>
            <w:left w:val="none" w:sz="0" w:space="0" w:color="auto"/>
            <w:bottom w:val="none" w:sz="0" w:space="0" w:color="auto"/>
            <w:right w:val="none" w:sz="0" w:space="0" w:color="auto"/>
          </w:divBdr>
        </w:div>
        <w:div w:id="330566708">
          <w:marLeft w:val="461"/>
          <w:marRight w:val="0"/>
          <w:marTop w:val="0"/>
          <w:marBottom w:val="240"/>
          <w:divBdr>
            <w:top w:val="none" w:sz="0" w:space="0" w:color="auto"/>
            <w:left w:val="none" w:sz="0" w:space="0" w:color="auto"/>
            <w:bottom w:val="none" w:sz="0" w:space="0" w:color="auto"/>
            <w:right w:val="none" w:sz="0" w:space="0" w:color="auto"/>
          </w:divBdr>
        </w:div>
        <w:div w:id="1733845933">
          <w:marLeft w:val="461"/>
          <w:marRight w:val="0"/>
          <w:marTop w:val="0"/>
          <w:marBottom w:val="240"/>
          <w:divBdr>
            <w:top w:val="none" w:sz="0" w:space="0" w:color="auto"/>
            <w:left w:val="none" w:sz="0" w:space="0" w:color="auto"/>
            <w:bottom w:val="none" w:sz="0" w:space="0" w:color="auto"/>
            <w:right w:val="none" w:sz="0" w:space="0" w:color="auto"/>
          </w:divBdr>
        </w:div>
        <w:div w:id="1656180325">
          <w:marLeft w:val="461"/>
          <w:marRight w:val="0"/>
          <w:marTop w:val="0"/>
          <w:marBottom w:val="240"/>
          <w:divBdr>
            <w:top w:val="none" w:sz="0" w:space="0" w:color="auto"/>
            <w:left w:val="none" w:sz="0" w:space="0" w:color="auto"/>
            <w:bottom w:val="none" w:sz="0" w:space="0" w:color="auto"/>
            <w:right w:val="none" w:sz="0" w:space="0" w:color="auto"/>
          </w:divBdr>
        </w:div>
        <w:div w:id="402261584">
          <w:marLeft w:val="461"/>
          <w:marRight w:val="0"/>
          <w:marTop w:val="0"/>
          <w:marBottom w:val="240"/>
          <w:divBdr>
            <w:top w:val="none" w:sz="0" w:space="0" w:color="auto"/>
            <w:left w:val="none" w:sz="0" w:space="0" w:color="auto"/>
            <w:bottom w:val="none" w:sz="0" w:space="0" w:color="auto"/>
            <w:right w:val="none" w:sz="0" w:space="0" w:color="auto"/>
          </w:divBdr>
        </w:div>
      </w:divsChild>
    </w:div>
    <w:div w:id="602108300">
      <w:bodyDiv w:val="1"/>
      <w:marLeft w:val="0"/>
      <w:marRight w:val="0"/>
      <w:marTop w:val="0"/>
      <w:marBottom w:val="0"/>
      <w:divBdr>
        <w:top w:val="none" w:sz="0" w:space="0" w:color="auto"/>
        <w:left w:val="none" w:sz="0" w:space="0" w:color="auto"/>
        <w:bottom w:val="none" w:sz="0" w:space="0" w:color="auto"/>
        <w:right w:val="none" w:sz="0" w:space="0" w:color="auto"/>
      </w:divBdr>
    </w:div>
    <w:div w:id="633874484">
      <w:bodyDiv w:val="1"/>
      <w:marLeft w:val="0"/>
      <w:marRight w:val="0"/>
      <w:marTop w:val="0"/>
      <w:marBottom w:val="0"/>
      <w:divBdr>
        <w:top w:val="none" w:sz="0" w:space="0" w:color="auto"/>
        <w:left w:val="none" w:sz="0" w:space="0" w:color="auto"/>
        <w:bottom w:val="none" w:sz="0" w:space="0" w:color="auto"/>
        <w:right w:val="none" w:sz="0" w:space="0" w:color="auto"/>
      </w:divBdr>
    </w:div>
    <w:div w:id="662323134">
      <w:bodyDiv w:val="1"/>
      <w:marLeft w:val="0"/>
      <w:marRight w:val="0"/>
      <w:marTop w:val="0"/>
      <w:marBottom w:val="0"/>
      <w:divBdr>
        <w:top w:val="none" w:sz="0" w:space="0" w:color="auto"/>
        <w:left w:val="none" w:sz="0" w:space="0" w:color="auto"/>
        <w:bottom w:val="none" w:sz="0" w:space="0" w:color="auto"/>
        <w:right w:val="none" w:sz="0" w:space="0" w:color="auto"/>
      </w:divBdr>
      <w:divsChild>
        <w:div w:id="1723865177">
          <w:marLeft w:val="461"/>
          <w:marRight w:val="0"/>
          <w:marTop w:val="0"/>
          <w:marBottom w:val="240"/>
          <w:divBdr>
            <w:top w:val="none" w:sz="0" w:space="0" w:color="auto"/>
            <w:left w:val="none" w:sz="0" w:space="0" w:color="auto"/>
            <w:bottom w:val="none" w:sz="0" w:space="0" w:color="auto"/>
            <w:right w:val="none" w:sz="0" w:space="0" w:color="auto"/>
          </w:divBdr>
        </w:div>
        <w:div w:id="458300302">
          <w:marLeft w:val="461"/>
          <w:marRight w:val="0"/>
          <w:marTop w:val="0"/>
          <w:marBottom w:val="240"/>
          <w:divBdr>
            <w:top w:val="none" w:sz="0" w:space="0" w:color="auto"/>
            <w:left w:val="none" w:sz="0" w:space="0" w:color="auto"/>
            <w:bottom w:val="none" w:sz="0" w:space="0" w:color="auto"/>
            <w:right w:val="none" w:sz="0" w:space="0" w:color="auto"/>
          </w:divBdr>
        </w:div>
        <w:div w:id="193078322">
          <w:marLeft w:val="461"/>
          <w:marRight w:val="0"/>
          <w:marTop w:val="0"/>
          <w:marBottom w:val="240"/>
          <w:divBdr>
            <w:top w:val="none" w:sz="0" w:space="0" w:color="auto"/>
            <w:left w:val="none" w:sz="0" w:space="0" w:color="auto"/>
            <w:bottom w:val="none" w:sz="0" w:space="0" w:color="auto"/>
            <w:right w:val="none" w:sz="0" w:space="0" w:color="auto"/>
          </w:divBdr>
        </w:div>
        <w:div w:id="991711383">
          <w:marLeft w:val="461"/>
          <w:marRight w:val="0"/>
          <w:marTop w:val="0"/>
          <w:marBottom w:val="240"/>
          <w:divBdr>
            <w:top w:val="none" w:sz="0" w:space="0" w:color="auto"/>
            <w:left w:val="none" w:sz="0" w:space="0" w:color="auto"/>
            <w:bottom w:val="none" w:sz="0" w:space="0" w:color="auto"/>
            <w:right w:val="none" w:sz="0" w:space="0" w:color="auto"/>
          </w:divBdr>
        </w:div>
        <w:div w:id="2138376043">
          <w:marLeft w:val="461"/>
          <w:marRight w:val="0"/>
          <w:marTop w:val="0"/>
          <w:marBottom w:val="240"/>
          <w:divBdr>
            <w:top w:val="none" w:sz="0" w:space="0" w:color="auto"/>
            <w:left w:val="none" w:sz="0" w:space="0" w:color="auto"/>
            <w:bottom w:val="none" w:sz="0" w:space="0" w:color="auto"/>
            <w:right w:val="none" w:sz="0" w:space="0" w:color="auto"/>
          </w:divBdr>
        </w:div>
        <w:div w:id="1461722958">
          <w:marLeft w:val="461"/>
          <w:marRight w:val="0"/>
          <w:marTop w:val="0"/>
          <w:marBottom w:val="240"/>
          <w:divBdr>
            <w:top w:val="none" w:sz="0" w:space="0" w:color="auto"/>
            <w:left w:val="none" w:sz="0" w:space="0" w:color="auto"/>
            <w:bottom w:val="none" w:sz="0" w:space="0" w:color="auto"/>
            <w:right w:val="none" w:sz="0" w:space="0" w:color="auto"/>
          </w:divBdr>
        </w:div>
        <w:div w:id="1943108541">
          <w:marLeft w:val="461"/>
          <w:marRight w:val="0"/>
          <w:marTop w:val="0"/>
          <w:marBottom w:val="240"/>
          <w:divBdr>
            <w:top w:val="none" w:sz="0" w:space="0" w:color="auto"/>
            <w:left w:val="none" w:sz="0" w:space="0" w:color="auto"/>
            <w:bottom w:val="none" w:sz="0" w:space="0" w:color="auto"/>
            <w:right w:val="none" w:sz="0" w:space="0" w:color="auto"/>
          </w:divBdr>
        </w:div>
        <w:div w:id="482702629">
          <w:marLeft w:val="461"/>
          <w:marRight w:val="0"/>
          <w:marTop w:val="0"/>
          <w:marBottom w:val="240"/>
          <w:divBdr>
            <w:top w:val="none" w:sz="0" w:space="0" w:color="auto"/>
            <w:left w:val="none" w:sz="0" w:space="0" w:color="auto"/>
            <w:bottom w:val="none" w:sz="0" w:space="0" w:color="auto"/>
            <w:right w:val="none" w:sz="0" w:space="0" w:color="auto"/>
          </w:divBdr>
        </w:div>
      </w:divsChild>
    </w:div>
    <w:div w:id="695929949">
      <w:bodyDiv w:val="1"/>
      <w:marLeft w:val="0"/>
      <w:marRight w:val="0"/>
      <w:marTop w:val="0"/>
      <w:marBottom w:val="0"/>
      <w:divBdr>
        <w:top w:val="none" w:sz="0" w:space="0" w:color="auto"/>
        <w:left w:val="none" w:sz="0" w:space="0" w:color="auto"/>
        <w:bottom w:val="none" w:sz="0" w:space="0" w:color="auto"/>
        <w:right w:val="none" w:sz="0" w:space="0" w:color="auto"/>
      </w:divBdr>
    </w:div>
    <w:div w:id="717314398">
      <w:bodyDiv w:val="1"/>
      <w:marLeft w:val="0"/>
      <w:marRight w:val="0"/>
      <w:marTop w:val="0"/>
      <w:marBottom w:val="0"/>
      <w:divBdr>
        <w:top w:val="none" w:sz="0" w:space="0" w:color="auto"/>
        <w:left w:val="none" w:sz="0" w:space="0" w:color="auto"/>
        <w:bottom w:val="none" w:sz="0" w:space="0" w:color="auto"/>
        <w:right w:val="none" w:sz="0" w:space="0" w:color="auto"/>
      </w:divBdr>
      <w:divsChild>
        <w:div w:id="158621718">
          <w:marLeft w:val="461"/>
          <w:marRight w:val="0"/>
          <w:marTop w:val="0"/>
          <w:marBottom w:val="180"/>
          <w:divBdr>
            <w:top w:val="none" w:sz="0" w:space="0" w:color="auto"/>
            <w:left w:val="none" w:sz="0" w:space="0" w:color="auto"/>
            <w:bottom w:val="none" w:sz="0" w:space="0" w:color="auto"/>
            <w:right w:val="none" w:sz="0" w:space="0" w:color="auto"/>
          </w:divBdr>
        </w:div>
        <w:div w:id="1545168174">
          <w:marLeft w:val="461"/>
          <w:marRight w:val="0"/>
          <w:marTop w:val="0"/>
          <w:marBottom w:val="180"/>
          <w:divBdr>
            <w:top w:val="none" w:sz="0" w:space="0" w:color="auto"/>
            <w:left w:val="none" w:sz="0" w:space="0" w:color="auto"/>
            <w:bottom w:val="none" w:sz="0" w:space="0" w:color="auto"/>
            <w:right w:val="none" w:sz="0" w:space="0" w:color="auto"/>
          </w:divBdr>
        </w:div>
      </w:divsChild>
    </w:div>
    <w:div w:id="731276793">
      <w:bodyDiv w:val="1"/>
      <w:marLeft w:val="0"/>
      <w:marRight w:val="0"/>
      <w:marTop w:val="0"/>
      <w:marBottom w:val="0"/>
      <w:divBdr>
        <w:top w:val="none" w:sz="0" w:space="0" w:color="auto"/>
        <w:left w:val="none" w:sz="0" w:space="0" w:color="auto"/>
        <w:bottom w:val="none" w:sz="0" w:space="0" w:color="auto"/>
        <w:right w:val="none" w:sz="0" w:space="0" w:color="auto"/>
      </w:divBdr>
      <w:divsChild>
        <w:div w:id="1592009508">
          <w:marLeft w:val="461"/>
          <w:marRight w:val="0"/>
          <w:marTop w:val="0"/>
          <w:marBottom w:val="480"/>
          <w:divBdr>
            <w:top w:val="none" w:sz="0" w:space="0" w:color="auto"/>
            <w:left w:val="none" w:sz="0" w:space="0" w:color="auto"/>
            <w:bottom w:val="none" w:sz="0" w:space="0" w:color="auto"/>
            <w:right w:val="none" w:sz="0" w:space="0" w:color="auto"/>
          </w:divBdr>
        </w:div>
        <w:div w:id="1966352153">
          <w:marLeft w:val="461"/>
          <w:marRight w:val="0"/>
          <w:marTop w:val="0"/>
          <w:marBottom w:val="480"/>
          <w:divBdr>
            <w:top w:val="none" w:sz="0" w:space="0" w:color="auto"/>
            <w:left w:val="none" w:sz="0" w:space="0" w:color="auto"/>
            <w:bottom w:val="none" w:sz="0" w:space="0" w:color="auto"/>
            <w:right w:val="none" w:sz="0" w:space="0" w:color="auto"/>
          </w:divBdr>
        </w:div>
        <w:div w:id="925041630">
          <w:marLeft w:val="461"/>
          <w:marRight w:val="0"/>
          <w:marTop w:val="0"/>
          <w:marBottom w:val="240"/>
          <w:divBdr>
            <w:top w:val="none" w:sz="0" w:space="0" w:color="auto"/>
            <w:left w:val="none" w:sz="0" w:space="0" w:color="auto"/>
            <w:bottom w:val="none" w:sz="0" w:space="0" w:color="auto"/>
            <w:right w:val="none" w:sz="0" w:space="0" w:color="auto"/>
          </w:divBdr>
        </w:div>
        <w:div w:id="1951937690">
          <w:marLeft w:val="1166"/>
          <w:marRight w:val="0"/>
          <w:marTop w:val="0"/>
          <w:marBottom w:val="240"/>
          <w:divBdr>
            <w:top w:val="none" w:sz="0" w:space="0" w:color="auto"/>
            <w:left w:val="none" w:sz="0" w:space="0" w:color="auto"/>
            <w:bottom w:val="none" w:sz="0" w:space="0" w:color="auto"/>
            <w:right w:val="none" w:sz="0" w:space="0" w:color="auto"/>
          </w:divBdr>
        </w:div>
        <w:div w:id="983506918">
          <w:marLeft w:val="1166"/>
          <w:marRight w:val="0"/>
          <w:marTop w:val="0"/>
          <w:marBottom w:val="240"/>
          <w:divBdr>
            <w:top w:val="none" w:sz="0" w:space="0" w:color="auto"/>
            <w:left w:val="none" w:sz="0" w:space="0" w:color="auto"/>
            <w:bottom w:val="none" w:sz="0" w:space="0" w:color="auto"/>
            <w:right w:val="none" w:sz="0" w:space="0" w:color="auto"/>
          </w:divBdr>
        </w:div>
        <w:div w:id="1302416912">
          <w:marLeft w:val="1166"/>
          <w:marRight w:val="0"/>
          <w:marTop w:val="0"/>
          <w:marBottom w:val="240"/>
          <w:divBdr>
            <w:top w:val="none" w:sz="0" w:space="0" w:color="auto"/>
            <w:left w:val="none" w:sz="0" w:space="0" w:color="auto"/>
            <w:bottom w:val="none" w:sz="0" w:space="0" w:color="auto"/>
            <w:right w:val="none" w:sz="0" w:space="0" w:color="auto"/>
          </w:divBdr>
        </w:div>
        <w:div w:id="1649284462">
          <w:marLeft w:val="1166"/>
          <w:marRight w:val="0"/>
          <w:marTop w:val="0"/>
          <w:marBottom w:val="480"/>
          <w:divBdr>
            <w:top w:val="none" w:sz="0" w:space="0" w:color="auto"/>
            <w:left w:val="none" w:sz="0" w:space="0" w:color="auto"/>
            <w:bottom w:val="none" w:sz="0" w:space="0" w:color="auto"/>
            <w:right w:val="none" w:sz="0" w:space="0" w:color="auto"/>
          </w:divBdr>
        </w:div>
        <w:div w:id="1375234480">
          <w:marLeft w:val="461"/>
          <w:marRight w:val="0"/>
          <w:marTop w:val="0"/>
          <w:marBottom w:val="480"/>
          <w:divBdr>
            <w:top w:val="none" w:sz="0" w:space="0" w:color="auto"/>
            <w:left w:val="none" w:sz="0" w:space="0" w:color="auto"/>
            <w:bottom w:val="none" w:sz="0" w:space="0" w:color="auto"/>
            <w:right w:val="none" w:sz="0" w:space="0" w:color="auto"/>
          </w:divBdr>
        </w:div>
      </w:divsChild>
    </w:div>
    <w:div w:id="750586854">
      <w:bodyDiv w:val="1"/>
      <w:marLeft w:val="0"/>
      <w:marRight w:val="0"/>
      <w:marTop w:val="0"/>
      <w:marBottom w:val="0"/>
      <w:divBdr>
        <w:top w:val="none" w:sz="0" w:space="0" w:color="auto"/>
        <w:left w:val="none" w:sz="0" w:space="0" w:color="auto"/>
        <w:bottom w:val="none" w:sz="0" w:space="0" w:color="auto"/>
        <w:right w:val="none" w:sz="0" w:space="0" w:color="auto"/>
      </w:divBdr>
      <w:divsChild>
        <w:div w:id="1106971311">
          <w:marLeft w:val="461"/>
          <w:marRight w:val="0"/>
          <w:marTop w:val="0"/>
          <w:marBottom w:val="240"/>
          <w:divBdr>
            <w:top w:val="none" w:sz="0" w:space="0" w:color="auto"/>
            <w:left w:val="none" w:sz="0" w:space="0" w:color="auto"/>
            <w:bottom w:val="none" w:sz="0" w:space="0" w:color="auto"/>
            <w:right w:val="none" w:sz="0" w:space="0" w:color="auto"/>
          </w:divBdr>
        </w:div>
        <w:div w:id="1283803188">
          <w:marLeft w:val="461"/>
          <w:marRight w:val="0"/>
          <w:marTop w:val="0"/>
          <w:marBottom w:val="240"/>
          <w:divBdr>
            <w:top w:val="none" w:sz="0" w:space="0" w:color="auto"/>
            <w:left w:val="none" w:sz="0" w:space="0" w:color="auto"/>
            <w:bottom w:val="none" w:sz="0" w:space="0" w:color="auto"/>
            <w:right w:val="none" w:sz="0" w:space="0" w:color="auto"/>
          </w:divBdr>
        </w:div>
        <w:div w:id="24909646">
          <w:marLeft w:val="461"/>
          <w:marRight w:val="0"/>
          <w:marTop w:val="0"/>
          <w:marBottom w:val="240"/>
          <w:divBdr>
            <w:top w:val="none" w:sz="0" w:space="0" w:color="auto"/>
            <w:left w:val="none" w:sz="0" w:space="0" w:color="auto"/>
            <w:bottom w:val="none" w:sz="0" w:space="0" w:color="auto"/>
            <w:right w:val="none" w:sz="0" w:space="0" w:color="auto"/>
          </w:divBdr>
        </w:div>
      </w:divsChild>
    </w:div>
    <w:div w:id="761494216">
      <w:bodyDiv w:val="1"/>
      <w:marLeft w:val="0"/>
      <w:marRight w:val="0"/>
      <w:marTop w:val="0"/>
      <w:marBottom w:val="0"/>
      <w:divBdr>
        <w:top w:val="none" w:sz="0" w:space="0" w:color="auto"/>
        <w:left w:val="none" w:sz="0" w:space="0" w:color="auto"/>
        <w:bottom w:val="none" w:sz="0" w:space="0" w:color="auto"/>
        <w:right w:val="none" w:sz="0" w:space="0" w:color="auto"/>
      </w:divBdr>
    </w:div>
    <w:div w:id="794720232">
      <w:bodyDiv w:val="1"/>
      <w:marLeft w:val="0"/>
      <w:marRight w:val="0"/>
      <w:marTop w:val="0"/>
      <w:marBottom w:val="0"/>
      <w:divBdr>
        <w:top w:val="none" w:sz="0" w:space="0" w:color="auto"/>
        <w:left w:val="none" w:sz="0" w:space="0" w:color="auto"/>
        <w:bottom w:val="none" w:sz="0" w:space="0" w:color="auto"/>
        <w:right w:val="none" w:sz="0" w:space="0" w:color="auto"/>
      </w:divBdr>
      <w:divsChild>
        <w:div w:id="1740129303">
          <w:marLeft w:val="461"/>
          <w:marRight w:val="0"/>
          <w:marTop w:val="0"/>
          <w:marBottom w:val="480"/>
          <w:divBdr>
            <w:top w:val="none" w:sz="0" w:space="0" w:color="auto"/>
            <w:left w:val="none" w:sz="0" w:space="0" w:color="auto"/>
            <w:bottom w:val="none" w:sz="0" w:space="0" w:color="auto"/>
            <w:right w:val="none" w:sz="0" w:space="0" w:color="auto"/>
          </w:divBdr>
        </w:div>
        <w:div w:id="1235701191">
          <w:marLeft w:val="461"/>
          <w:marRight w:val="0"/>
          <w:marTop w:val="0"/>
          <w:marBottom w:val="480"/>
          <w:divBdr>
            <w:top w:val="none" w:sz="0" w:space="0" w:color="auto"/>
            <w:left w:val="none" w:sz="0" w:space="0" w:color="auto"/>
            <w:bottom w:val="none" w:sz="0" w:space="0" w:color="auto"/>
            <w:right w:val="none" w:sz="0" w:space="0" w:color="auto"/>
          </w:divBdr>
        </w:div>
        <w:div w:id="965163297">
          <w:marLeft w:val="461"/>
          <w:marRight w:val="0"/>
          <w:marTop w:val="0"/>
          <w:marBottom w:val="480"/>
          <w:divBdr>
            <w:top w:val="none" w:sz="0" w:space="0" w:color="auto"/>
            <w:left w:val="none" w:sz="0" w:space="0" w:color="auto"/>
            <w:bottom w:val="none" w:sz="0" w:space="0" w:color="auto"/>
            <w:right w:val="none" w:sz="0" w:space="0" w:color="auto"/>
          </w:divBdr>
        </w:div>
      </w:divsChild>
    </w:div>
    <w:div w:id="841747159">
      <w:bodyDiv w:val="1"/>
      <w:marLeft w:val="0"/>
      <w:marRight w:val="0"/>
      <w:marTop w:val="0"/>
      <w:marBottom w:val="0"/>
      <w:divBdr>
        <w:top w:val="none" w:sz="0" w:space="0" w:color="auto"/>
        <w:left w:val="none" w:sz="0" w:space="0" w:color="auto"/>
        <w:bottom w:val="none" w:sz="0" w:space="0" w:color="auto"/>
        <w:right w:val="none" w:sz="0" w:space="0" w:color="auto"/>
      </w:divBdr>
      <w:divsChild>
        <w:div w:id="1846701103">
          <w:marLeft w:val="5400"/>
          <w:marRight w:val="0"/>
          <w:marTop w:val="101"/>
          <w:marBottom w:val="240"/>
          <w:divBdr>
            <w:top w:val="none" w:sz="0" w:space="0" w:color="auto"/>
            <w:left w:val="none" w:sz="0" w:space="0" w:color="auto"/>
            <w:bottom w:val="none" w:sz="0" w:space="0" w:color="auto"/>
            <w:right w:val="none" w:sz="0" w:space="0" w:color="auto"/>
          </w:divBdr>
        </w:div>
        <w:div w:id="1598562973">
          <w:marLeft w:val="6120"/>
          <w:marRight w:val="0"/>
          <w:marTop w:val="101"/>
          <w:marBottom w:val="240"/>
          <w:divBdr>
            <w:top w:val="none" w:sz="0" w:space="0" w:color="auto"/>
            <w:left w:val="none" w:sz="0" w:space="0" w:color="auto"/>
            <w:bottom w:val="none" w:sz="0" w:space="0" w:color="auto"/>
            <w:right w:val="none" w:sz="0" w:space="0" w:color="auto"/>
          </w:divBdr>
        </w:div>
        <w:div w:id="1360160505">
          <w:marLeft w:val="461"/>
          <w:marRight w:val="0"/>
          <w:marTop w:val="0"/>
          <w:marBottom w:val="240"/>
          <w:divBdr>
            <w:top w:val="none" w:sz="0" w:space="0" w:color="auto"/>
            <w:left w:val="none" w:sz="0" w:space="0" w:color="auto"/>
            <w:bottom w:val="none" w:sz="0" w:space="0" w:color="auto"/>
            <w:right w:val="none" w:sz="0" w:space="0" w:color="auto"/>
          </w:divBdr>
        </w:div>
        <w:div w:id="2068339087">
          <w:marLeft w:val="806"/>
          <w:marRight w:val="0"/>
          <w:marTop w:val="0"/>
          <w:marBottom w:val="240"/>
          <w:divBdr>
            <w:top w:val="none" w:sz="0" w:space="0" w:color="auto"/>
            <w:left w:val="none" w:sz="0" w:space="0" w:color="auto"/>
            <w:bottom w:val="none" w:sz="0" w:space="0" w:color="auto"/>
            <w:right w:val="none" w:sz="0" w:space="0" w:color="auto"/>
          </w:divBdr>
        </w:div>
        <w:div w:id="2051344287">
          <w:marLeft w:val="461"/>
          <w:marRight w:val="0"/>
          <w:marTop w:val="0"/>
          <w:marBottom w:val="240"/>
          <w:divBdr>
            <w:top w:val="none" w:sz="0" w:space="0" w:color="auto"/>
            <w:left w:val="none" w:sz="0" w:space="0" w:color="auto"/>
            <w:bottom w:val="none" w:sz="0" w:space="0" w:color="auto"/>
            <w:right w:val="none" w:sz="0" w:space="0" w:color="auto"/>
          </w:divBdr>
        </w:div>
        <w:div w:id="838665945">
          <w:marLeft w:val="806"/>
          <w:marRight w:val="0"/>
          <w:marTop w:val="0"/>
          <w:marBottom w:val="240"/>
          <w:divBdr>
            <w:top w:val="none" w:sz="0" w:space="0" w:color="auto"/>
            <w:left w:val="none" w:sz="0" w:space="0" w:color="auto"/>
            <w:bottom w:val="none" w:sz="0" w:space="0" w:color="auto"/>
            <w:right w:val="none" w:sz="0" w:space="0" w:color="auto"/>
          </w:divBdr>
        </w:div>
        <w:div w:id="727991225">
          <w:marLeft w:val="461"/>
          <w:marRight w:val="0"/>
          <w:marTop w:val="0"/>
          <w:marBottom w:val="240"/>
          <w:divBdr>
            <w:top w:val="none" w:sz="0" w:space="0" w:color="auto"/>
            <w:left w:val="none" w:sz="0" w:space="0" w:color="auto"/>
            <w:bottom w:val="none" w:sz="0" w:space="0" w:color="auto"/>
            <w:right w:val="none" w:sz="0" w:space="0" w:color="auto"/>
          </w:divBdr>
        </w:div>
        <w:div w:id="390930459">
          <w:marLeft w:val="806"/>
          <w:marRight w:val="0"/>
          <w:marTop w:val="0"/>
          <w:marBottom w:val="240"/>
          <w:divBdr>
            <w:top w:val="none" w:sz="0" w:space="0" w:color="auto"/>
            <w:left w:val="none" w:sz="0" w:space="0" w:color="auto"/>
            <w:bottom w:val="none" w:sz="0" w:space="0" w:color="auto"/>
            <w:right w:val="none" w:sz="0" w:space="0" w:color="auto"/>
          </w:divBdr>
        </w:div>
      </w:divsChild>
    </w:div>
    <w:div w:id="878782582">
      <w:bodyDiv w:val="1"/>
      <w:marLeft w:val="0"/>
      <w:marRight w:val="0"/>
      <w:marTop w:val="0"/>
      <w:marBottom w:val="0"/>
      <w:divBdr>
        <w:top w:val="none" w:sz="0" w:space="0" w:color="auto"/>
        <w:left w:val="none" w:sz="0" w:space="0" w:color="auto"/>
        <w:bottom w:val="none" w:sz="0" w:space="0" w:color="auto"/>
        <w:right w:val="none" w:sz="0" w:space="0" w:color="auto"/>
      </w:divBdr>
      <w:divsChild>
        <w:div w:id="1750301462">
          <w:marLeft w:val="461"/>
          <w:marRight w:val="0"/>
          <w:marTop w:val="0"/>
          <w:marBottom w:val="180"/>
          <w:divBdr>
            <w:top w:val="none" w:sz="0" w:space="0" w:color="auto"/>
            <w:left w:val="none" w:sz="0" w:space="0" w:color="auto"/>
            <w:bottom w:val="none" w:sz="0" w:space="0" w:color="auto"/>
            <w:right w:val="none" w:sz="0" w:space="0" w:color="auto"/>
          </w:divBdr>
        </w:div>
        <w:div w:id="2030331872">
          <w:marLeft w:val="806"/>
          <w:marRight w:val="0"/>
          <w:marTop w:val="0"/>
          <w:marBottom w:val="180"/>
          <w:divBdr>
            <w:top w:val="none" w:sz="0" w:space="0" w:color="auto"/>
            <w:left w:val="none" w:sz="0" w:space="0" w:color="auto"/>
            <w:bottom w:val="none" w:sz="0" w:space="0" w:color="auto"/>
            <w:right w:val="none" w:sz="0" w:space="0" w:color="auto"/>
          </w:divBdr>
        </w:div>
        <w:div w:id="2119248718">
          <w:marLeft w:val="806"/>
          <w:marRight w:val="0"/>
          <w:marTop w:val="0"/>
          <w:marBottom w:val="180"/>
          <w:divBdr>
            <w:top w:val="none" w:sz="0" w:space="0" w:color="auto"/>
            <w:left w:val="none" w:sz="0" w:space="0" w:color="auto"/>
            <w:bottom w:val="none" w:sz="0" w:space="0" w:color="auto"/>
            <w:right w:val="none" w:sz="0" w:space="0" w:color="auto"/>
          </w:divBdr>
        </w:div>
        <w:div w:id="1316036074">
          <w:marLeft w:val="821"/>
          <w:marRight w:val="0"/>
          <w:marTop w:val="0"/>
          <w:marBottom w:val="180"/>
          <w:divBdr>
            <w:top w:val="none" w:sz="0" w:space="0" w:color="auto"/>
            <w:left w:val="none" w:sz="0" w:space="0" w:color="auto"/>
            <w:bottom w:val="none" w:sz="0" w:space="0" w:color="auto"/>
            <w:right w:val="none" w:sz="0" w:space="0" w:color="auto"/>
          </w:divBdr>
        </w:div>
        <w:div w:id="745806364">
          <w:marLeft w:val="1181"/>
          <w:marRight w:val="0"/>
          <w:marTop w:val="0"/>
          <w:marBottom w:val="180"/>
          <w:divBdr>
            <w:top w:val="none" w:sz="0" w:space="0" w:color="auto"/>
            <w:left w:val="none" w:sz="0" w:space="0" w:color="auto"/>
            <w:bottom w:val="none" w:sz="0" w:space="0" w:color="auto"/>
            <w:right w:val="none" w:sz="0" w:space="0" w:color="auto"/>
          </w:divBdr>
        </w:div>
        <w:div w:id="846090879">
          <w:marLeft w:val="1181"/>
          <w:marRight w:val="0"/>
          <w:marTop w:val="0"/>
          <w:marBottom w:val="180"/>
          <w:divBdr>
            <w:top w:val="none" w:sz="0" w:space="0" w:color="auto"/>
            <w:left w:val="none" w:sz="0" w:space="0" w:color="auto"/>
            <w:bottom w:val="none" w:sz="0" w:space="0" w:color="auto"/>
            <w:right w:val="none" w:sz="0" w:space="0" w:color="auto"/>
          </w:divBdr>
        </w:div>
        <w:div w:id="1088499831">
          <w:marLeft w:val="1541"/>
          <w:marRight w:val="0"/>
          <w:marTop w:val="0"/>
          <w:marBottom w:val="180"/>
          <w:divBdr>
            <w:top w:val="none" w:sz="0" w:space="0" w:color="auto"/>
            <w:left w:val="none" w:sz="0" w:space="0" w:color="auto"/>
            <w:bottom w:val="none" w:sz="0" w:space="0" w:color="auto"/>
            <w:right w:val="none" w:sz="0" w:space="0" w:color="auto"/>
          </w:divBdr>
        </w:div>
        <w:div w:id="1287156934">
          <w:marLeft w:val="806"/>
          <w:marRight w:val="0"/>
          <w:marTop w:val="0"/>
          <w:marBottom w:val="180"/>
          <w:divBdr>
            <w:top w:val="none" w:sz="0" w:space="0" w:color="auto"/>
            <w:left w:val="none" w:sz="0" w:space="0" w:color="auto"/>
            <w:bottom w:val="none" w:sz="0" w:space="0" w:color="auto"/>
            <w:right w:val="none" w:sz="0" w:space="0" w:color="auto"/>
          </w:divBdr>
        </w:div>
        <w:div w:id="115032597">
          <w:marLeft w:val="806"/>
          <w:marRight w:val="0"/>
          <w:marTop w:val="0"/>
          <w:marBottom w:val="180"/>
          <w:divBdr>
            <w:top w:val="none" w:sz="0" w:space="0" w:color="auto"/>
            <w:left w:val="none" w:sz="0" w:space="0" w:color="auto"/>
            <w:bottom w:val="none" w:sz="0" w:space="0" w:color="auto"/>
            <w:right w:val="none" w:sz="0" w:space="0" w:color="auto"/>
          </w:divBdr>
        </w:div>
      </w:divsChild>
    </w:div>
    <w:div w:id="971205199">
      <w:bodyDiv w:val="1"/>
      <w:marLeft w:val="0"/>
      <w:marRight w:val="0"/>
      <w:marTop w:val="0"/>
      <w:marBottom w:val="0"/>
      <w:divBdr>
        <w:top w:val="none" w:sz="0" w:space="0" w:color="auto"/>
        <w:left w:val="none" w:sz="0" w:space="0" w:color="auto"/>
        <w:bottom w:val="none" w:sz="0" w:space="0" w:color="auto"/>
        <w:right w:val="none" w:sz="0" w:space="0" w:color="auto"/>
      </w:divBdr>
    </w:div>
    <w:div w:id="987175233">
      <w:bodyDiv w:val="1"/>
      <w:marLeft w:val="0"/>
      <w:marRight w:val="0"/>
      <w:marTop w:val="0"/>
      <w:marBottom w:val="0"/>
      <w:divBdr>
        <w:top w:val="none" w:sz="0" w:space="0" w:color="auto"/>
        <w:left w:val="none" w:sz="0" w:space="0" w:color="auto"/>
        <w:bottom w:val="none" w:sz="0" w:space="0" w:color="auto"/>
        <w:right w:val="none" w:sz="0" w:space="0" w:color="auto"/>
      </w:divBdr>
      <w:divsChild>
        <w:div w:id="1351879476">
          <w:marLeft w:val="461"/>
          <w:marRight w:val="0"/>
          <w:marTop w:val="0"/>
          <w:marBottom w:val="240"/>
          <w:divBdr>
            <w:top w:val="none" w:sz="0" w:space="0" w:color="auto"/>
            <w:left w:val="none" w:sz="0" w:space="0" w:color="auto"/>
            <w:bottom w:val="none" w:sz="0" w:space="0" w:color="auto"/>
            <w:right w:val="none" w:sz="0" w:space="0" w:color="auto"/>
          </w:divBdr>
        </w:div>
        <w:div w:id="2014870539">
          <w:marLeft w:val="806"/>
          <w:marRight w:val="0"/>
          <w:marTop w:val="0"/>
          <w:marBottom w:val="240"/>
          <w:divBdr>
            <w:top w:val="none" w:sz="0" w:space="0" w:color="auto"/>
            <w:left w:val="none" w:sz="0" w:space="0" w:color="auto"/>
            <w:bottom w:val="none" w:sz="0" w:space="0" w:color="auto"/>
            <w:right w:val="none" w:sz="0" w:space="0" w:color="auto"/>
          </w:divBdr>
        </w:div>
        <w:div w:id="1517960586">
          <w:marLeft w:val="806"/>
          <w:marRight w:val="0"/>
          <w:marTop w:val="0"/>
          <w:marBottom w:val="240"/>
          <w:divBdr>
            <w:top w:val="none" w:sz="0" w:space="0" w:color="auto"/>
            <w:left w:val="none" w:sz="0" w:space="0" w:color="auto"/>
            <w:bottom w:val="none" w:sz="0" w:space="0" w:color="auto"/>
            <w:right w:val="none" w:sz="0" w:space="0" w:color="auto"/>
          </w:divBdr>
        </w:div>
        <w:div w:id="1568147885">
          <w:marLeft w:val="806"/>
          <w:marRight w:val="0"/>
          <w:marTop w:val="0"/>
          <w:marBottom w:val="240"/>
          <w:divBdr>
            <w:top w:val="none" w:sz="0" w:space="0" w:color="auto"/>
            <w:left w:val="none" w:sz="0" w:space="0" w:color="auto"/>
            <w:bottom w:val="none" w:sz="0" w:space="0" w:color="auto"/>
            <w:right w:val="none" w:sz="0" w:space="0" w:color="auto"/>
          </w:divBdr>
        </w:div>
        <w:div w:id="1054237773">
          <w:marLeft w:val="806"/>
          <w:marRight w:val="0"/>
          <w:marTop w:val="0"/>
          <w:marBottom w:val="240"/>
          <w:divBdr>
            <w:top w:val="none" w:sz="0" w:space="0" w:color="auto"/>
            <w:left w:val="none" w:sz="0" w:space="0" w:color="auto"/>
            <w:bottom w:val="none" w:sz="0" w:space="0" w:color="auto"/>
            <w:right w:val="none" w:sz="0" w:space="0" w:color="auto"/>
          </w:divBdr>
        </w:div>
        <w:div w:id="2032031581">
          <w:marLeft w:val="461"/>
          <w:marRight w:val="0"/>
          <w:marTop w:val="0"/>
          <w:marBottom w:val="240"/>
          <w:divBdr>
            <w:top w:val="none" w:sz="0" w:space="0" w:color="auto"/>
            <w:left w:val="none" w:sz="0" w:space="0" w:color="auto"/>
            <w:bottom w:val="none" w:sz="0" w:space="0" w:color="auto"/>
            <w:right w:val="none" w:sz="0" w:space="0" w:color="auto"/>
          </w:divBdr>
        </w:div>
        <w:div w:id="625159218">
          <w:marLeft w:val="806"/>
          <w:marRight w:val="0"/>
          <w:marTop w:val="0"/>
          <w:marBottom w:val="240"/>
          <w:divBdr>
            <w:top w:val="none" w:sz="0" w:space="0" w:color="auto"/>
            <w:left w:val="none" w:sz="0" w:space="0" w:color="auto"/>
            <w:bottom w:val="none" w:sz="0" w:space="0" w:color="auto"/>
            <w:right w:val="none" w:sz="0" w:space="0" w:color="auto"/>
          </w:divBdr>
        </w:div>
        <w:div w:id="815755917">
          <w:marLeft w:val="806"/>
          <w:marRight w:val="0"/>
          <w:marTop w:val="0"/>
          <w:marBottom w:val="240"/>
          <w:divBdr>
            <w:top w:val="none" w:sz="0" w:space="0" w:color="auto"/>
            <w:left w:val="none" w:sz="0" w:space="0" w:color="auto"/>
            <w:bottom w:val="none" w:sz="0" w:space="0" w:color="auto"/>
            <w:right w:val="none" w:sz="0" w:space="0" w:color="auto"/>
          </w:divBdr>
        </w:div>
      </w:divsChild>
    </w:div>
    <w:div w:id="1015501778">
      <w:bodyDiv w:val="1"/>
      <w:marLeft w:val="0"/>
      <w:marRight w:val="0"/>
      <w:marTop w:val="0"/>
      <w:marBottom w:val="0"/>
      <w:divBdr>
        <w:top w:val="none" w:sz="0" w:space="0" w:color="auto"/>
        <w:left w:val="none" w:sz="0" w:space="0" w:color="auto"/>
        <w:bottom w:val="none" w:sz="0" w:space="0" w:color="auto"/>
        <w:right w:val="none" w:sz="0" w:space="0" w:color="auto"/>
      </w:divBdr>
      <w:divsChild>
        <w:div w:id="326176517">
          <w:marLeft w:val="461"/>
          <w:marRight w:val="0"/>
          <w:marTop w:val="0"/>
          <w:marBottom w:val="360"/>
          <w:divBdr>
            <w:top w:val="none" w:sz="0" w:space="0" w:color="auto"/>
            <w:left w:val="none" w:sz="0" w:space="0" w:color="auto"/>
            <w:bottom w:val="none" w:sz="0" w:space="0" w:color="auto"/>
            <w:right w:val="none" w:sz="0" w:space="0" w:color="auto"/>
          </w:divBdr>
        </w:div>
        <w:div w:id="1761218820">
          <w:marLeft w:val="461"/>
          <w:marRight w:val="0"/>
          <w:marTop w:val="0"/>
          <w:marBottom w:val="360"/>
          <w:divBdr>
            <w:top w:val="none" w:sz="0" w:space="0" w:color="auto"/>
            <w:left w:val="none" w:sz="0" w:space="0" w:color="auto"/>
            <w:bottom w:val="none" w:sz="0" w:space="0" w:color="auto"/>
            <w:right w:val="none" w:sz="0" w:space="0" w:color="auto"/>
          </w:divBdr>
        </w:div>
        <w:div w:id="221601847">
          <w:marLeft w:val="461"/>
          <w:marRight w:val="0"/>
          <w:marTop w:val="0"/>
          <w:marBottom w:val="360"/>
          <w:divBdr>
            <w:top w:val="none" w:sz="0" w:space="0" w:color="auto"/>
            <w:left w:val="none" w:sz="0" w:space="0" w:color="auto"/>
            <w:bottom w:val="none" w:sz="0" w:space="0" w:color="auto"/>
            <w:right w:val="none" w:sz="0" w:space="0" w:color="auto"/>
          </w:divBdr>
        </w:div>
        <w:div w:id="510532455">
          <w:marLeft w:val="461"/>
          <w:marRight w:val="0"/>
          <w:marTop w:val="0"/>
          <w:marBottom w:val="360"/>
          <w:divBdr>
            <w:top w:val="none" w:sz="0" w:space="0" w:color="auto"/>
            <w:left w:val="none" w:sz="0" w:space="0" w:color="auto"/>
            <w:bottom w:val="none" w:sz="0" w:space="0" w:color="auto"/>
            <w:right w:val="none" w:sz="0" w:space="0" w:color="auto"/>
          </w:divBdr>
        </w:div>
      </w:divsChild>
    </w:div>
    <w:div w:id="1136528593">
      <w:bodyDiv w:val="1"/>
      <w:marLeft w:val="0"/>
      <w:marRight w:val="0"/>
      <w:marTop w:val="0"/>
      <w:marBottom w:val="0"/>
      <w:divBdr>
        <w:top w:val="none" w:sz="0" w:space="0" w:color="auto"/>
        <w:left w:val="none" w:sz="0" w:space="0" w:color="auto"/>
        <w:bottom w:val="none" w:sz="0" w:space="0" w:color="auto"/>
        <w:right w:val="none" w:sz="0" w:space="0" w:color="auto"/>
      </w:divBdr>
      <w:divsChild>
        <w:div w:id="1812866110">
          <w:marLeft w:val="461"/>
          <w:marRight w:val="0"/>
          <w:marTop w:val="0"/>
          <w:marBottom w:val="480"/>
          <w:divBdr>
            <w:top w:val="none" w:sz="0" w:space="0" w:color="auto"/>
            <w:left w:val="none" w:sz="0" w:space="0" w:color="auto"/>
            <w:bottom w:val="none" w:sz="0" w:space="0" w:color="auto"/>
            <w:right w:val="none" w:sz="0" w:space="0" w:color="auto"/>
          </w:divBdr>
        </w:div>
        <w:div w:id="825895124">
          <w:marLeft w:val="461"/>
          <w:marRight w:val="0"/>
          <w:marTop w:val="0"/>
          <w:marBottom w:val="480"/>
          <w:divBdr>
            <w:top w:val="none" w:sz="0" w:space="0" w:color="auto"/>
            <w:left w:val="none" w:sz="0" w:space="0" w:color="auto"/>
            <w:bottom w:val="none" w:sz="0" w:space="0" w:color="auto"/>
            <w:right w:val="none" w:sz="0" w:space="0" w:color="auto"/>
          </w:divBdr>
        </w:div>
        <w:div w:id="1879275437">
          <w:marLeft w:val="461"/>
          <w:marRight w:val="0"/>
          <w:marTop w:val="0"/>
          <w:marBottom w:val="240"/>
          <w:divBdr>
            <w:top w:val="none" w:sz="0" w:space="0" w:color="auto"/>
            <w:left w:val="none" w:sz="0" w:space="0" w:color="auto"/>
            <w:bottom w:val="none" w:sz="0" w:space="0" w:color="auto"/>
            <w:right w:val="none" w:sz="0" w:space="0" w:color="auto"/>
          </w:divBdr>
        </w:div>
        <w:div w:id="1504735174">
          <w:marLeft w:val="1166"/>
          <w:marRight w:val="0"/>
          <w:marTop w:val="0"/>
          <w:marBottom w:val="240"/>
          <w:divBdr>
            <w:top w:val="none" w:sz="0" w:space="0" w:color="auto"/>
            <w:left w:val="none" w:sz="0" w:space="0" w:color="auto"/>
            <w:bottom w:val="none" w:sz="0" w:space="0" w:color="auto"/>
            <w:right w:val="none" w:sz="0" w:space="0" w:color="auto"/>
          </w:divBdr>
        </w:div>
        <w:div w:id="1338268500">
          <w:marLeft w:val="1166"/>
          <w:marRight w:val="0"/>
          <w:marTop w:val="0"/>
          <w:marBottom w:val="240"/>
          <w:divBdr>
            <w:top w:val="none" w:sz="0" w:space="0" w:color="auto"/>
            <w:left w:val="none" w:sz="0" w:space="0" w:color="auto"/>
            <w:bottom w:val="none" w:sz="0" w:space="0" w:color="auto"/>
            <w:right w:val="none" w:sz="0" w:space="0" w:color="auto"/>
          </w:divBdr>
        </w:div>
        <w:div w:id="182211468">
          <w:marLeft w:val="1166"/>
          <w:marRight w:val="0"/>
          <w:marTop w:val="0"/>
          <w:marBottom w:val="240"/>
          <w:divBdr>
            <w:top w:val="none" w:sz="0" w:space="0" w:color="auto"/>
            <w:left w:val="none" w:sz="0" w:space="0" w:color="auto"/>
            <w:bottom w:val="none" w:sz="0" w:space="0" w:color="auto"/>
            <w:right w:val="none" w:sz="0" w:space="0" w:color="auto"/>
          </w:divBdr>
        </w:div>
        <w:div w:id="1119642451">
          <w:marLeft w:val="1166"/>
          <w:marRight w:val="0"/>
          <w:marTop w:val="0"/>
          <w:marBottom w:val="480"/>
          <w:divBdr>
            <w:top w:val="none" w:sz="0" w:space="0" w:color="auto"/>
            <w:left w:val="none" w:sz="0" w:space="0" w:color="auto"/>
            <w:bottom w:val="none" w:sz="0" w:space="0" w:color="auto"/>
            <w:right w:val="none" w:sz="0" w:space="0" w:color="auto"/>
          </w:divBdr>
        </w:div>
        <w:div w:id="1187909445">
          <w:marLeft w:val="461"/>
          <w:marRight w:val="0"/>
          <w:marTop w:val="0"/>
          <w:marBottom w:val="480"/>
          <w:divBdr>
            <w:top w:val="none" w:sz="0" w:space="0" w:color="auto"/>
            <w:left w:val="none" w:sz="0" w:space="0" w:color="auto"/>
            <w:bottom w:val="none" w:sz="0" w:space="0" w:color="auto"/>
            <w:right w:val="none" w:sz="0" w:space="0" w:color="auto"/>
          </w:divBdr>
        </w:div>
      </w:divsChild>
    </w:div>
    <w:div w:id="1151097764">
      <w:bodyDiv w:val="1"/>
      <w:marLeft w:val="0"/>
      <w:marRight w:val="0"/>
      <w:marTop w:val="0"/>
      <w:marBottom w:val="0"/>
      <w:divBdr>
        <w:top w:val="none" w:sz="0" w:space="0" w:color="auto"/>
        <w:left w:val="none" w:sz="0" w:space="0" w:color="auto"/>
        <w:bottom w:val="none" w:sz="0" w:space="0" w:color="auto"/>
        <w:right w:val="none" w:sz="0" w:space="0" w:color="auto"/>
      </w:divBdr>
      <w:divsChild>
        <w:div w:id="1235702484">
          <w:marLeft w:val="461"/>
          <w:marRight w:val="0"/>
          <w:marTop w:val="0"/>
          <w:marBottom w:val="180"/>
          <w:divBdr>
            <w:top w:val="none" w:sz="0" w:space="0" w:color="auto"/>
            <w:left w:val="none" w:sz="0" w:space="0" w:color="auto"/>
            <w:bottom w:val="none" w:sz="0" w:space="0" w:color="auto"/>
            <w:right w:val="none" w:sz="0" w:space="0" w:color="auto"/>
          </w:divBdr>
        </w:div>
        <w:div w:id="410125571">
          <w:marLeft w:val="461"/>
          <w:marRight w:val="0"/>
          <w:marTop w:val="0"/>
          <w:marBottom w:val="180"/>
          <w:divBdr>
            <w:top w:val="none" w:sz="0" w:space="0" w:color="auto"/>
            <w:left w:val="none" w:sz="0" w:space="0" w:color="auto"/>
            <w:bottom w:val="none" w:sz="0" w:space="0" w:color="auto"/>
            <w:right w:val="none" w:sz="0" w:space="0" w:color="auto"/>
          </w:divBdr>
        </w:div>
        <w:div w:id="1338190397">
          <w:marLeft w:val="806"/>
          <w:marRight w:val="0"/>
          <w:marTop w:val="0"/>
          <w:marBottom w:val="180"/>
          <w:divBdr>
            <w:top w:val="none" w:sz="0" w:space="0" w:color="auto"/>
            <w:left w:val="none" w:sz="0" w:space="0" w:color="auto"/>
            <w:bottom w:val="none" w:sz="0" w:space="0" w:color="auto"/>
            <w:right w:val="none" w:sz="0" w:space="0" w:color="auto"/>
          </w:divBdr>
        </w:div>
        <w:div w:id="733357797">
          <w:marLeft w:val="806"/>
          <w:marRight w:val="0"/>
          <w:marTop w:val="0"/>
          <w:marBottom w:val="180"/>
          <w:divBdr>
            <w:top w:val="none" w:sz="0" w:space="0" w:color="auto"/>
            <w:left w:val="none" w:sz="0" w:space="0" w:color="auto"/>
            <w:bottom w:val="none" w:sz="0" w:space="0" w:color="auto"/>
            <w:right w:val="none" w:sz="0" w:space="0" w:color="auto"/>
          </w:divBdr>
        </w:div>
        <w:div w:id="107429800">
          <w:marLeft w:val="806"/>
          <w:marRight w:val="0"/>
          <w:marTop w:val="0"/>
          <w:marBottom w:val="180"/>
          <w:divBdr>
            <w:top w:val="none" w:sz="0" w:space="0" w:color="auto"/>
            <w:left w:val="none" w:sz="0" w:space="0" w:color="auto"/>
            <w:bottom w:val="none" w:sz="0" w:space="0" w:color="auto"/>
            <w:right w:val="none" w:sz="0" w:space="0" w:color="auto"/>
          </w:divBdr>
        </w:div>
        <w:div w:id="49886974">
          <w:marLeft w:val="806"/>
          <w:marRight w:val="0"/>
          <w:marTop w:val="0"/>
          <w:marBottom w:val="180"/>
          <w:divBdr>
            <w:top w:val="none" w:sz="0" w:space="0" w:color="auto"/>
            <w:left w:val="none" w:sz="0" w:space="0" w:color="auto"/>
            <w:bottom w:val="none" w:sz="0" w:space="0" w:color="auto"/>
            <w:right w:val="none" w:sz="0" w:space="0" w:color="auto"/>
          </w:divBdr>
        </w:div>
      </w:divsChild>
    </w:div>
    <w:div w:id="1163164352">
      <w:bodyDiv w:val="1"/>
      <w:marLeft w:val="0"/>
      <w:marRight w:val="0"/>
      <w:marTop w:val="0"/>
      <w:marBottom w:val="0"/>
      <w:divBdr>
        <w:top w:val="none" w:sz="0" w:space="0" w:color="auto"/>
        <w:left w:val="none" w:sz="0" w:space="0" w:color="auto"/>
        <w:bottom w:val="none" w:sz="0" w:space="0" w:color="auto"/>
        <w:right w:val="none" w:sz="0" w:space="0" w:color="auto"/>
      </w:divBdr>
      <w:divsChild>
        <w:div w:id="159002664">
          <w:marLeft w:val="461"/>
          <w:marRight w:val="0"/>
          <w:marTop w:val="0"/>
          <w:marBottom w:val="180"/>
          <w:divBdr>
            <w:top w:val="none" w:sz="0" w:space="0" w:color="auto"/>
            <w:left w:val="none" w:sz="0" w:space="0" w:color="auto"/>
            <w:bottom w:val="none" w:sz="0" w:space="0" w:color="auto"/>
            <w:right w:val="none" w:sz="0" w:space="0" w:color="auto"/>
          </w:divBdr>
        </w:div>
        <w:div w:id="67577378">
          <w:marLeft w:val="461"/>
          <w:marRight w:val="0"/>
          <w:marTop w:val="0"/>
          <w:marBottom w:val="180"/>
          <w:divBdr>
            <w:top w:val="none" w:sz="0" w:space="0" w:color="auto"/>
            <w:left w:val="none" w:sz="0" w:space="0" w:color="auto"/>
            <w:bottom w:val="none" w:sz="0" w:space="0" w:color="auto"/>
            <w:right w:val="none" w:sz="0" w:space="0" w:color="auto"/>
          </w:divBdr>
        </w:div>
        <w:div w:id="843857306">
          <w:marLeft w:val="461"/>
          <w:marRight w:val="0"/>
          <w:marTop w:val="0"/>
          <w:marBottom w:val="180"/>
          <w:divBdr>
            <w:top w:val="none" w:sz="0" w:space="0" w:color="auto"/>
            <w:left w:val="none" w:sz="0" w:space="0" w:color="auto"/>
            <w:bottom w:val="none" w:sz="0" w:space="0" w:color="auto"/>
            <w:right w:val="none" w:sz="0" w:space="0" w:color="auto"/>
          </w:divBdr>
        </w:div>
        <w:div w:id="1028795222">
          <w:marLeft w:val="461"/>
          <w:marRight w:val="0"/>
          <w:marTop w:val="0"/>
          <w:marBottom w:val="180"/>
          <w:divBdr>
            <w:top w:val="none" w:sz="0" w:space="0" w:color="auto"/>
            <w:left w:val="none" w:sz="0" w:space="0" w:color="auto"/>
            <w:bottom w:val="none" w:sz="0" w:space="0" w:color="auto"/>
            <w:right w:val="none" w:sz="0" w:space="0" w:color="auto"/>
          </w:divBdr>
        </w:div>
        <w:div w:id="898903705">
          <w:marLeft w:val="461"/>
          <w:marRight w:val="0"/>
          <w:marTop w:val="0"/>
          <w:marBottom w:val="180"/>
          <w:divBdr>
            <w:top w:val="none" w:sz="0" w:space="0" w:color="auto"/>
            <w:left w:val="none" w:sz="0" w:space="0" w:color="auto"/>
            <w:bottom w:val="none" w:sz="0" w:space="0" w:color="auto"/>
            <w:right w:val="none" w:sz="0" w:space="0" w:color="auto"/>
          </w:divBdr>
        </w:div>
      </w:divsChild>
    </w:div>
    <w:div w:id="1166440722">
      <w:bodyDiv w:val="1"/>
      <w:marLeft w:val="0"/>
      <w:marRight w:val="0"/>
      <w:marTop w:val="0"/>
      <w:marBottom w:val="0"/>
      <w:divBdr>
        <w:top w:val="none" w:sz="0" w:space="0" w:color="auto"/>
        <w:left w:val="none" w:sz="0" w:space="0" w:color="auto"/>
        <w:bottom w:val="none" w:sz="0" w:space="0" w:color="auto"/>
        <w:right w:val="none" w:sz="0" w:space="0" w:color="auto"/>
      </w:divBdr>
    </w:div>
    <w:div w:id="1227956026">
      <w:bodyDiv w:val="1"/>
      <w:marLeft w:val="0"/>
      <w:marRight w:val="0"/>
      <w:marTop w:val="0"/>
      <w:marBottom w:val="0"/>
      <w:divBdr>
        <w:top w:val="none" w:sz="0" w:space="0" w:color="auto"/>
        <w:left w:val="none" w:sz="0" w:space="0" w:color="auto"/>
        <w:bottom w:val="none" w:sz="0" w:space="0" w:color="auto"/>
        <w:right w:val="none" w:sz="0" w:space="0" w:color="auto"/>
      </w:divBdr>
    </w:div>
    <w:div w:id="1294484899">
      <w:bodyDiv w:val="1"/>
      <w:marLeft w:val="0"/>
      <w:marRight w:val="0"/>
      <w:marTop w:val="0"/>
      <w:marBottom w:val="0"/>
      <w:divBdr>
        <w:top w:val="none" w:sz="0" w:space="0" w:color="auto"/>
        <w:left w:val="none" w:sz="0" w:space="0" w:color="auto"/>
        <w:bottom w:val="none" w:sz="0" w:space="0" w:color="auto"/>
        <w:right w:val="none" w:sz="0" w:space="0" w:color="auto"/>
      </w:divBdr>
    </w:div>
    <w:div w:id="1371612780">
      <w:bodyDiv w:val="1"/>
      <w:marLeft w:val="0"/>
      <w:marRight w:val="0"/>
      <w:marTop w:val="0"/>
      <w:marBottom w:val="0"/>
      <w:divBdr>
        <w:top w:val="none" w:sz="0" w:space="0" w:color="auto"/>
        <w:left w:val="none" w:sz="0" w:space="0" w:color="auto"/>
        <w:bottom w:val="none" w:sz="0" w:space="0" w:color="auto"/>
        <w:right w:val="none" w:sz="0" w:space="0" w:color="auto"/>
      </w:divBdr>
      <w:divsChild>
        <w:div w:id="1474760171">
          <w:marLeft w:val="461"/>
          <w:marRight w:val="0"/>
          <w:marTop w:val="0"/>
          <w:marBottom w:val="360"/>
          <w:divBdr>
            <w:top w:val="none" w:sz="0" w:space="0" w:color="auto"/>
            <w:left w:val="none" w:sz="0" w:space="0" w:color="auto"/>
            <w:bottom w:val="none" w:sz="0" w:space="0" w:color="auto"/>
            <w:right w:val="none" w:sz="0" w:space="0" w:color="auto"/>
          </w:divBdr>
        </w:div>
        <w:div w:id="1220167947">
          <w:marLeft w:val="461"/>
          <w:marRight w:val="0"/>
          <w:marTop w:val="0"/>
          <w:marBottom w:val="360"/>
          <w:divBdr>
            <w:top w:val="none" w:sz="0" w:space="0" w:color="auto"/>
            <w:left w:val="none" w:sz="0" w:space="0" w:color="auto"/>
            <w:bottom w:val="none" w:sz="0" w:space="0" w:color="auto"/>
            <w:right w:val="none" w:sz="0" w:space="0" w:color="auto"/>
          </w:divBdr>
        </w:div>
        <w:div w:id="1596161779">
          <w:marLeft w:val="461"/>
          <w:marRight w:val="0"/>
          <w:marTop w:val="0"/>
          <w:marBottom w:val="360"/>
          <w:divBdr>
            <w:top w:val="none" w:sz="0" w:space="0" w:color="auto"/>
            <w:left w:val="none" w:sz="0" w:space="0" w:color="auto"/>
            <w:bottom w:val="none" w:sz="0" w:space="0" w:color="auto"/>
            <w:right w:val="none" w:sz="0" w:space="0" w:color="auto"/>
          </w:divBdr>
        </w:div>
        <w:div w:id="1432629719">
          <w:marLeft w:val="461"/>
          <w:marRight w:val="0"/>
          <w:marTop w:val="0"/>
          <w:marBottom w:val="360"/>
          <w:divBdr>
            <w:top w:val="none" w:sz="0" w:space="0" w:color="auto"/>
            <w:left w:val="none" w:sz="0" w:space="0" w:color="auto"/>
            <w:bottom w:val="none" w:sz="0" w:space="0" w:color="auto"/>
            <w:right w:val="none" w:sz="0" w:space="0" w:color="auto"/>
          </w:divBdr>
        </w:div>
        <w:div w:id="1856994644">
          <w:marLeft w:val="461"/>
          <w:marRight w:val="0"/>
          <w:marTop w:val="0"/>
          <w:marBottom w:val="360"/>
          <w:divBdr>
            <w:top w:val="none" w:sz="0" w:space="0" w:color="auto"/>
            <w:left w:val="none" w:sz="0" w:space="0" w:color="auto"/>
            <w:bottom w:val="none" w:sz="0" w:space="0" w:color="auto"/>
            <w:right w:val="none" w:sz="0" w:space="0" w:color="auto"/>
          </w:divBdr>
        </w:div>
        <w:div w:id="1409769974">
          <w:marLeft w:val="461"/>
          <w:marRight w:val="0"/>
          <w:marTop w:val="0"/>
          <w:marBottom w:val="360"/>
          <w:divBdr>
            <w:top w:val="none" w:sz="0" w:space="0" w:color="auto"/>
            <w:left w:val="none" w:sz="0" w:space="0" w:color="auto"/>
            <w:bottom w:val="none" w:sz="0" w:space="0" w:color="auto"/>
            <w:right w:val="none" w:sz="0" w:space="0" w:color="auto"/>
          </w:divBdr>
        </w:div>
      </w:divsChild>
    </w:div>
    <w:div w:id="1381906464">
      <w:bodyDiv w:val="1"/>
      <w:marLeft w:val="0"/>
      <w:marRight w:val="0"/>
      <w:marTop w:val="0"/>
      <w:marBottom w:val="0"/>
      <w:divBdr>
        <w:top w:val="none" w:sz="0" w:space="0" w:color="auto"/>
        <w:left w:val="none" w:sz="0" w:space="0" w:color="auto"/>
        <w:bottom w:val="none" w:sz="0" w:space="0" w:color="auto"/>
        <w:right w:val="none" w:sz="0" w:space="0" w:color="auto"/>
      </w:divBdr>
    </w:div>
    <w:div w:id="1391343302">
      <w:bodyDiv w:val="1"/>
      <w:marLeft w:val="0"/>
      <w:marRight w:val="0"/>
      <w:marTop w:val="0"/>
      <w:marBottom w:val="0"/>
      <w:divBdr>
        <w:top w:val="none" w:sz="0" w:space="0" w:color="auto"/>
        <w:left w:val="none" w:sz="0" w:space="0" w:color="auto"/>
        <w:bottom w:val="none" w:sz="0" w:space="0" w:color="auto"/>
        <w:right w:val="none" w:sz="0" w:space="0" w:color="auto"/>
      </w:divBdr>
    </w:div>
    <w:div w:id="1405764956">
      <w:bodyDiv w:val="1"/>
      <w:marLeft w:val="0"/>
      <w:marRight w:val="0"/>
      <w:marTop w:val="0"/>
      <w:marBottom w:val="0"/>
      <w:divBdr>
        <w:top w:val="none" w:sz="0" w:space="0" w:color="auto"/>
        <w:left w:val="none" w:sz="0" w:space="0" w:color="auto"/>
        <w:bottom w:val="none" w:sz="0" w:space="0" w:color="auto"/>
        <w:right w:val="none" w:sz="0" w:space="0" w:color="auto"/>
      </w:divBdr>
    </w:div>
    <w:div w:id="1446075615">
      <w:bodyDiv w:val="1"/>
      <w:marLeft w:val="0"/>
      <w:marRight w:val="0"/>
      <w:marTop w:val="0"/>
      <w:marBottom w:val="0"/>
      <w:divBdr>
        <w:top w:val="none" w:sz="0" w:space="0" w:color="auto"/>
        <w:left w:val="none" w:sz="0" w:space="0" w:color="auto"/>
        <w:bottom w:val="none" w:sz="0" w:space="0" w:color="auto"/>
        <w:right w:val="none" w:sz="0" w:space="0" w:color="auto"/>
      </w:divBdr>
    </w:div>
    <w:div w:id="1459496217">
      <w:bodyDiv w:val="1"/>
      <w:marLeft w:val="0"/>
      <w:marRight w:val="0"/>
      <w:marTop w:val="0"/>
      <w:marBottom w:val="0"/>
      <w:divBdr>
        <w:top w:val="none" w:sz="0" w:space="0" w:color="auto"/>
        <w:left w:val="none" w:sz="0" w:space="0" w:color="auto"/>
        <w:bottom w:val="none" w:sz="0" w:space="0" w:color="auto"/>
        <w:right w:val="none" w:sz="0" w:space="0" w:color="auto"/>
      </w:divBdr>
      <w:divsChild>
        <w:div w:id="732117313">
          <w:marLeft w:val="461"/>
          <w:marRight w:val="0"/>
          <w:marTop w:val="0"/>
          <w:marBottom w:val="480"/>
          <w:divBdr>
            <w:top w:val="none" w:sz="0" w:space="0" w:color="auto"/>
            <w:left w:val="none" w:sz="0" w:space="0" w:color="auto"/>
            <w:bottom w:val="none" w:sz="0" w:space="0" w:color="auto"/>
            <w:right w:val="none" w:sz="0" w:space="0" w:color="auto"/>
          </w:divBdr>
        </w:div>
        <w:div w:id="1237742022">
          <w:marLeft w:val="461"/>
          <w:marRight w:val="0"/>
          <w:marTop w:val="0"/>
          <w:marBottom w:val="480"/>
          <w:divBdr>
            <w:top w:val="none" w:sz="0" w:space="0" w:color="auto"/>
            <w:left w:val="none" w:sz="0" w:space="0" w:color="auto"/>
            <w:bottom w:val="none" w:sz="0" w:space="0" w:color="auto"/>
            <w:right w:val="none" w:sz="0" w:space="0" w:color="auto"/>
          </w:divBdr>
        </w:div>
        <w:div w:id="1535577117">
          <w:marLeft w:val="461"/>
          <w:marRight w:val="0"/>
          <w:marTop w:val="0"/>
          <w:marBottom w:val="480"/>
          <w:divBdr>
            <w:top w:val="none" w:sz="0" w:space="0" w:color="auto"/>
            <w:left w:val="none" w:sz="0" w:space="0" w:color="auto"/>
            <w:bottom w:val="none" w:sz="0" w:space="0" w:color="auto"/>
            <w:right w:val="none" w:sz="0" w:space="0" w:color="auto"/>
          </w:divBdr>
        </w:div>
        <w:div w:id="1015155409">
          <w:marLeft w:val="461"/>
          <w:marRight w:val="0"/>
          <w:marTop w:val="0"/>
          <w:marBottom w:val="480"/>
          <w:divBdr>
            <w:top w:val="none" w:sz="0" w:space="0" w:color="auto"/>
            <w:left w:val="none" w:sz="0" w:space="0" w:color="auto"/>
            <w:bottom w:val="none" w:sz="0" w:space="0" w:color="auto"/>
            <w:right w:val="none" w:sz="0" w:space="0" w:color="auto"/>
          </w:divBdr>
        </w:div>
        <w:div w:id="103161136">
          <w:marLeft w:val="461"/>
          <w:marRight w:val="0"/>
          <w:marTop w:val="0"/>
          <w:marBottom w:val="480"/>
          <w:divBdr>
            <w:top w:val="none" w:sz="0" w:space="0" w:color="auto"/>
            <w:left w:val="none" w:sz="0" w:space="0" w:color="auto"/>
            <w:bottom w:val="none" w:sz="0" w:space="0" w:color="auto"/>
            <w:right w:val="none" w:sz="0" w:space="0" w:color="auto"/>
          </w:divBdr>
        </w:div>
        <w:div w:id="1026057801">
          <w:marLeft w:val="461"/>
          <w:marRight w:val="0"/>
          <w:marTop w:val="0"/>
          <w:marBottom w:val="480"/>
          <w:divBdr>
            <w:top w:val="none" w:sz="0" w:space="0" w:color="auto"/>
            <w:left w:val="none" w:sz="0" w:space="0" w:color="auto"/>
            <w:bottom w:val="none" w:sz="0" w:space="0" w:color="auto"/>
            <w:right w:val="none" w:sz="0" w:space="0" w:color="auto"/>
          </w:divBdr>
        </w:div>
        <w:div w:id="1394309177">
          <w:marLeft w:val="461"/>
          <w:marRight w:val="0"/>
          <w:marTop w:val="0"/>
          <w:marBottom w:val="480"/>
          <w:divBdr>
            <w:top w:val="none" w:sz="0" w:space="0" w:color="auto"/>
            <w:left w:val="none" w:sz="0" w:space="0" w:color="auto"/>
            <w:bottom w:val="none" w:sz="0" w:space="0" w:color="auto"/>
            <w:right w:val="none" w:sz="0" w:space="0" w:color="auto"/>
          </w:divBdr>
        </w:div>
      </w:divsChild>
    </w:div>
    <w:div w:id="1465655645">
      <w:bodyDiv w:val="1"/>
      <w:marLeft w:val="0"/>
      <w:marRight w:val="0"/>
      <w:marTop w:val="0"/>
      <w:marBottom w:val="0"/>
      <w:divBdr>
        <w:top w:val="none" w:sz="0" w:space="0" w:color="auto"/>
        <w:left w:val="none" w:sz="0" w:space="0" w:color="auto"/>
        <w:bottom w:val="none" w:sz="0" w:space="0" w:color="auto"/>
        <w:right w:val="none" w:sz="0" w:space="0" w:color="auto"/>
      </w:divBdr>
    </w:div>
    <w:div w:id="1497529833">
      <w:bodyDiv w:val="1"/>
      <w:marLeft w:val="0"/>
      <w:marRight w:val="0"/>
      <w:marTop w:val="0"/>
      <w:marBottom w:val="0"/>
      <w:divBdr>
        <w:top w:val="none" w:sz="0" w:space="0" w:color="auto"/>
        <w:left w:val="none" w:sz="0" w:space="0" w:color="auto"/>
        <w:bottom w:val="none" w:sz="0" w:space="0" w:color="auto"/>
        <w:right w:val="none" w:sz="0" w:space="0" w:color="auto"/>
      </w:divBdr>
      <w:divsChild>
        <w:div w:id="853421941">
          <w:marLeft w:val="461"/>
          <w:marRight w:val="0"/>
          <w:marTop w:val="0"/>
          <w:marBottom w:val="180"/>
          <w:divBdr>
            <w:top w:val="none" w:sz="0" w:space="0" w:color="auto"/>
            <w:left w:val="none" w:sz="0" w:space="0" w:color="auto"/>
            <w:bottom w:val="none" w:sz="0" w:space="0" w:color="auto"/>
            <w:right w:val="none" w:sz="0" w:space="0" w:color="auto"/>
          </w:divBdr>
        </w:div>
        <w:div w:id="1715233157">
          <w:marLeft w:val="1066"/>
          <w:marRight w:val="0"/>
          <w:marTop w:val="0"/>
          <w:marBottom w:val="180"/>
          <w:divBdr>
            <w:top w:val="none" w:sz="0" w:space="0" w:color="auto"/>
            <w:left w:val="none" w:sz="0" w:space="0" w:color="auto"/>
            <w:bottom w:val="none" w:sz="0" w:space="0" w:color="auto"/>
            <w:right w:val="none" w:sz="0" w:space="0" w:color="auto"/>
          </w:divBdr>
        </w:div>
        <w:div w:id="1776510895">
          <w:marLeft w:val="1440"/>
          <w:marRight w:val="0"/>
          <w:marTop w:val="0"/>
          <w:marBottom w:val="180"/>
          <w:divBdr>
            <w:top w:val="none" w:sz="0" w:space="0" w:color="auto"/>
            <w:left w:val="none" w:sz="0" w:space="0" w:color="auto"/>
            <w:bottom w:val="none" w:sz="0" w:space="0" w:color="auto"/>
            <w:right w:val="none" w:sz="0" w:space="0" w:color="auto"/>
          </w:divBdr>
        </w:div>
        <w:div w:id="323515156">
          <w:marLeft w:val="1440"/>
          <w:marRight w:val="0"/>
          <w:marTop w:val="0"/>
          <w:marBottom w:val="180"/>
          <w:divBdr>
            <w:top w:val="none" w:sz="0" w:space="0" w:color="auto"/>
            <w:left w:val="none" w:sz="0" w:space="0" w:color="auto"/>
            <w:bottom w:val="none" w:sz="0" w:space="0" w:color="auto"/>
            <w:right w:val="none" w:sz="0" w:space="0" w:color="auto"/>
          </w:divBdr>
        </w:div>
        <w:div w:id="1883709578">
          <w:marLeft w:val="1440"/>
          <w:marRight w:val="0"/>
          <w:marTop w:val="0"/>
          <w:marBottom w:val="180"/>
          <w:divBdr>
            <w:top w:val="none" w:sz="0" w:space="0" w:color="auto"/>
            <w:left w:val="none" w:sz="0" w:space="0" w:color="auto"/>
            <w:bottom w:val="none" w:sz="0" w:space="0" w:color="auto"/>
            <w:right w:val="none" w:sz="0" w:space="0" w:color="auto"/>
          </w:divBdr>
        </w:div>
      </w:divsChild>
    </w:div>
    <w:div w:id="1520855700">
      <w:bodyDiv w:val="1"/>
      <w:marLeft w:val="0"/>
      <w:marRight w:val="0"/>
      <w:marTop w:val="0"/>
      <w:marBottom w:val="0"/>
      <w:divBdr>
        <w:top w:val="none" w:sz="0" w:space="0" w:color="auto"/>
        <w:left w:val="none" w:sz="0" w:space="0" w:color="auto"/>
        <w:bottom w:val="none" w:sz="0" w:space="0" w:color="auto"/>
        <w:right w:val="none" w:sz="0" w:space="0" w:color="auto"/>
      </w:divBdr>
      <w:divsChild>
        <w:div w:id="1387219636">
          <w:marLeft w:val="461"/>
          <w:marRight w:val="0"/>
          <w:marTop w:val="0"/>
          <w:marBottom w:val="240"/>
          <w:divBdr>
            <w:top w:val="none" w:sz="0" w:space="0" w:color="auto"/>
            <w:left w:val="none" w:sz="0" w:space="0" w:color="auto"/>
            <w:bottom w:val="none" w:sz="0" w:space="0" w:color="auto"/>
            <w:right w:val="none" w:sz="0" w:space="0" w:color="auto"/>
          </w:divBdr>
        </w:div>
        <w:div w:id="912472339">
          <w:marLeft w:val="461"/>
          <w:marRight w:val="0"/>
          <w:marTop w:val="0"/>
          <w:marBottom w:val="240"/>
          <w:divBdr>
            <w:top w:val="none" w:sz="0" w:space="0" w:color="auto"/>
            <w:left w:val="none" w:sz="0" w:space="0" w:color="auto"/>
            <w:bottom w:val="none" w:sz="0" w:space="0" w:color="auto"/>
            <w:right w:val="none" w:sz="0" w:space="0" w:color="auto"/>
          </w:divBdr>
        </w:div>
        <w:div w:id="1846702055">
          <w:marLeft w:val="461"/>
          <w:marRight w:val="0"/>
          <w:marTop w:val="0"/>
          <w:marBottom w:val="240"/>
          <w:divBdr>
            <w:top w:val="none" w:sz="0" w:space="0" w:color="auto"/>
            <w:left w:val="none" w:sz="0" w:space="0" w:color="auto"/>
            <w:bottom w:val="none" w:sz="0" w:space="0" w:color="auto"/>
            <w:right w:val="none" w:sz="0" w:space="0" w:color="auto"/>
          </w:divBdr>
        </w:div>
        <w:div w:id="525337716">
          <w:marLeft w:val="806"/>
          <w:marRight w:val="0"/>
          <w:marTop w:val="0"/>
          <w:marBottom w:val="240"/>
          <w:divBdr>
            <w:top w:val="none" w:sz="0" w:space="0" w:color="auto"/>
            <w:left w:val="none" w:sz="0" w:space="0" w:color="auto"/>
            <w:bottom w:val="none" w:sz="0" w:space="0" w:color="auto"/>
            <w:right w:val="none" w:sz="0" w:space="0" w:color="auto"/>
          </w:divBdr>
        </w:div>
        <w:div w:id="885066828">
          <w:marLeft w:val="806"/>
          <w:marRight w:val="0"/>
          <w:marTop w:val="0"/>
          <w:marBottom w:val="240"/>
          <w:divBdr>
            <w:top w:val="none" w:sz="0" w:space="0" w:color="auto"/>
            <w:left w:val="none" w:sz="0" w:space="0" w:color="auto"/>
            <w:bottom w:val="none" w:sz="0" w:space="0" w:color="auto"/>
            <w:right w:val="none" w:sz="0" w:space="0" w:color="auto"/>
          </w:divBdr>
        </w:div>
      </w:divsChild>
    </w:div>
    <w:div w:id="1535728039">
      <w:bodyDiv w:val="1"/>
      <w:marLeft w:val="0"/>
      <w:marRight w:val="0"/>
      <w:marTop w:val="0"/>
      <w:marBottom w:val="0"/>
      <w:divBdr>
        <w:top w:val="none" w:sz="0" w:space="0" w:color="auto"/>
        <w:left w:val="none" w:sz="0" w:space="0" w:color="auto"/>
        <w:bottom w:val="none" w:sz="0" w:space="0" w:color="auto"/>
        <w:right w:val="none" w:sz="0" w:space="0" w:color="auto"/>
      </w:divBdr>
    </w:div>
    <w:div w:id="1558005161">
      <w:bodyDiv w:val="1"/>
      <w:marLeft w:val="0"/>
      <w:marRight w:val="0"/>
      <w:marTop w:val="0"/>
      <w:marBottom w:val="0"/>
      <w:divBdr>
        <w:top w:val="none" w:sz="0" w:space="0" w:color="auto"/>
        <w:left w:val="none" w:sz="0" w:space="0" w:color="auto"/>
        <w:bottom w:val="none" w:sz="0" w:space="0" w:color="auto"/>
        <w:right w:val="none" w:sz="0" w:space="0" w:color="auto"/>
      </w:divBdr>
      <w:divsChild>
        <w:div w:id="1132214">
          <w:marLeft w:val="461"/>
          <w:marRight w:val="0"/>
          <w:marTop w:val="0"/>
          <w:marBottom w:val="360"/>
          <w:divBdr>
            <w:top w:val="none" w:sz="0" w:space="0" w:color="auto"/>
            <w:left w:val="none" w:sz="0" w:space="0" w:color="auto"/>
            <w:bottom w:val="none" w:sz="0" w:space="0" w:color="auto"/>
            <w:right w:val="none" w:sz="0" w:space="0" w:color="auto"/>
          </w:divBdr>
        </w:div>
        <w:div w:id="1467120876">
          <w:marLeft w:val="461"/>
          <w:marRight w:val="0"/>
          <w:marTop w:val="0"/>
          <w:marBottom w:val="360"/>
          <w:divBdr>
            <w:top w:val="none" w:sz="0" w:space="0" w:color="auto"/>
            <w:left w:val="none" w:sz="0" w:space="0" w:color="auto"/>
            <w:bottom w:val="none" w:sz="0" w:space="0" w:color="auto"/>
            <w:right w:val="none" w:sz="0" w:space="0" w:color="auto"/>
          </w:divBdr>
        </w:div>
        <w:div w:id="254095673">
          <w:marLeft w:val="461"/>
          <w:marRight w:val="0"/>
          <w:marTop w:val="0"/>
          <w:marBottom w:val="360"/>
          <w:divBdr>
            <w:top w:val="none" w:sz="0" w:space="0" w:color="auto"/>
            <w:left w:val="none" w:sz="0" w:space="0" w:color="auto"/>
            <w:bottom w:val="none" w:sz="0" w:space="0" w:color="auto"/>
            <w:right w:val="none" w:sz="0" w:space="0" w:color="auto"/>
          </w:divBdr>
        </w:div>
        <w:div w:id="763384515">
          <w:marLeft w:val="461"/>
          <w:marRight w:val="0"/>
          <w:marTop w:val="0"/>
          <w:marBottom w:val="360"/>
          <w:divBdr>
            <w:top w:val="none" w:sz="0" w:space="0" w:color="auto"/>
            <w:left w:val="none" w:sz="0" w:space="0" w:color="auto"/>
            <w:bottom w:val="none" w:sz="0" w:space="0" w:color="auto"/>
            <w:right w:val="none" w:sz="0" w:space="0" w:color="auto"/>
          </w:divBdr>
        </w:div>
        <w:div w:id="1307079981">
          <w:marLeft w:val="461"/>
          <w:marRight w:val="0"/>
          <w:marTop w:val="0"/>
          <w:marBottom w:val="360"/>
          <w:divBdr>
            <w:top w:val="none" w:sz="0" w:space="0" w:color="auto"/>
            <w:left w:val="none" w:sz="0" w:space="0" w:color="auto"/>
            <w:bottom w:val="none" w:sz="0" w:space="0" w:color="auto"/>
            <w:right w:val="none" w:sz="0" w:space="0" w:color="auto"/>
          </w:divBdr>
        </w:div>
        <w:div w:id="489638256">
          <w:marLeft w:val="461"/>
          <w:marRight w:val="0"/>
          <w:marTop w:val="0"/>
          <w:marBottom w:val="360"/>
          <w:divBdr>
            <w:top w:val="none" w:sz="0" w:space="0" w:color="auto"/>
            <w:left w:val="none" w:sz="0" w:space="0" w:color="auto"/>
            <w:bottom w:val="none" w:sz="0" w:space="0" w:color="auto"/>
            <w:right w:val="none" w:sz="0" w:space="0" w:color="auto"/>
          </w:divBdr>
        </w:div>
      </w:divsChild>
    </w:div>
    <w:div w:id="1602949051">
      <w:bodyDiv w:val="1"/>
      <w:marLeft w:val="0"/>
      <w:marRight w:val="0"/>
      <w:marTop w:val="0"/>
      <w:marBottom w:val="0"/>
      <w:divBdr>
        <w:top w:val="none" w:sz="0" w:space="0" w:color="auto"/>
        <w:left w:val="none" w:sz="0" w:space="0" w:color="auto"/>
        <w:bottom w:val="none" w:sz="0" w:space="0" w:color="auto"/>
        <w:right w:val="none" w:sz="0" w:space="0" w:color="auto"/>
      </w:divBdr>
      <w:divsChild>
        <w:div w:id="2056076249">
          <w:marLeft w:val="461"/>
          <w:marRight w:val="0"/>
          <w:marTop w:val="0"/>
          <w:marBottom w:val="240"/>
          <w:divBdr>
            <w:top w:val="none" w:sz="0" w:space="0" w:color="auto"/>
            <w:left w:val="none" w:sz="0" w:space="0" w:color="auto"/>
            <w:bottom w:val="none" w:sz="0" w:space="0" w:color="auto"/>
            <w:right w:val="none" w:sz="0" w:space="0" w:color="auto"/>
          </w:divBdr>
        </w:div>
        <w:div w:id="1487164490">
          <w:marLeft w:val="1195"/>
          <w:marRight w:val="0"/>
          <w:marTop w:val="0"/>
          <w:marBottom w:val="240"/>
          <w:divBdr>
            <w:top w:val="none" w:sz="0" w:space="0" w:color="auto"/>
            <w:left w:val="none" w:sz="0" w:space="0" w:color="auto"/>
            <w:bottom w:val="none" w:sz="0" w:space="0" w:color="auto"/>
            <w:right w:val="none" w:sz="0" w:space="0" w:color="auto"/>
          </w:divBdr>
        </w:div>
        <w:div w:id="45035127">
          <w:marLeft w:val="461"/>
          <w:marRight w:val="0"/>
          <w:marTop w:val="0"/>
          <w:marBottom w:val="480"/>
          <w:divBdr>
            <w:top w:val="none" w:sz="0" w:space="0" w:color="auto"/>
            <w:left w:val="none" w:sz="0" w:space="0" w:color="auto"/>
            <w:bottom w:val="none" w:sz="0" w:space="0" w:color="auto"/>
            <w:right w:val="none" w:sz="0" w:space="0" w:color="auto"/>
          </w:divBdr>
        </w:div>
        <w:div w:id="1484617212">
          <w:marLeft w:val="461"/>
          <w:marRight w:val="0"/>
          <w:marTop w:val="0"/>
          <w:marBottom w:val="480"/>
          <w:divBdr>
            <w:top w:val="none" w:sz="0" w:space="0" w:color="auto"/>
            <w:left w:val="none" w:sz="0" w:space="0" w:color="auto"/>
            <w:bottom w:val="none" w:sz="0" w:space="0" w:color="auto"/>
            <w:right w:val="none" w:sz="0" w:space="0" w:color="auto"/>
          </w:divBdr>
        </w:div>
        <w:div w:id="402142788">
          <w:marLeft w:val="461"/>
          <w:marRight w:val="0"/>
          <w:marTop w:val="0"/>
          <w:marBottom w:val="480"/>
          <w:divBdr>
            <w:top w:val="none" w:sz="0" w:space="0" w:color="auto"/>
            <w:left w:val="none" w:sz="0" w:space="0" w:color="auto"/>
            <w:bottom w:val="none" w:sz="0" w:space="0" w:color="auto"/>
            <w:right w:val="none" w:sz="0" w:space="0" w:color="auto"/>
          </w:divBdr>
        </w:div>
      </w:divsChild>
    </w:div>
    <w:div w:id="1680960162">
      <w:bodyDiv w:val="1"/>
      <w:marLeft w:val="0"/>
      <w:marRight w:val="0"/>
      <w:marTop w:val="0"/>
      <w:marBottom w:val="0"/>
      <w:divBdr>
        <w:top w:val="none" w:sz="0" w:space="0" w:color="auto"/>
        <w:left w:val="none" w:sz="0" w:space="0" w:color="auto"/>
        <w:bottom w:val="none" w:sz="0" w:space="0" w:color="auto"/>
        <w:right w:val="none" w:sz="0" w:space="0" w:color="auto"/>
      </w:divBdr>
    </w:div>
    <w:div w:id="1727148415">
      <w:bodyDiv w:val="1"/>
      <w:marLeft w:val="0"/>
      <w:marRight w:val="0"/>
      <w:marTop w:val="0"/>
      <w:marBottom w:val="0"/>
      <w:divBdr>
        <w:top w:val="none" w:sz="0" w:space="0" w:color="auto"/>
        <w:left w:val="none" w:sz="0" w:space="0" w:color="auto"/>
        <w:bottom w:val="none" w:sz="0" w:space="0" w:color="auto"/>
        <w:right w:val="none" w:sz="0" w:space="0" w:color="auto"/>
      </w:divBdr>
    </w:div>
    <w:div w:id="1790121592">
      <w:bodyDiv w:val="1"/>
      <w:marLeft w:val="0"/>
      <w:marRight w:val="0"/>
      <w:marTop w:val="0"/>
      <w:marBottom w:val="0"/>
      <w:divBdr>
        <w:top w:val="none" w:sz="0" w:space="0" w:color="auto"/>
        <w:left w:val="none" w:sz="0" w:space="0" w:color="auto"/>
        <w:bottom w:val="none" w:sz="0" w:space="0" w:color="auto"/>
        <w:right w:val="none" w:sz="0" w:space="0" w:color="auto"/>
      </w:divBdr>
    </w:div>
    <w:div w:id="1798066287">
      <w:bodyDiv w:val="1"/>
      <w:marLeft w:val="0"/>
      <w:marRight w:val="0"/>
      <w:marTop w:val="0"/>
      <w:marBottom w:val="0"/>
      <w:divBdr>
        <w:top w:val="none" w:sz="0" w:space="0" w:color="auto"/>
        <w:left w:val="none" w:sz="0" w:space="0" w:color="auto"/>
        <w:bottom w:val="none" w:sz="0" w:space="0" w:color="auto"/>
        <w:right w:val="none" w:sz="0" w:space="0" w:color="auto"/>
      </w:divBdr>
    </w:div>
    <w:div w:id="1801849218">
      <w:bodyDiv w:val="1"/>
      <w:marLeft w:val="0"/>
      <w:marRight w:val="0"/>
      <w:marTop w:val="0"/>
      <w:marBottom w:val="0"/>
      <w:divBdr>
        <w:top w:val="none" w:sz="0" w:space="0" w:color="auto"/>
        <w:left w:val="none" w:sz="0" w:space="0" w:color="auto"/>
        <w:bottom w:val="none" w:sz="0" w:space="0" w:color="auto"/>
        <w:right w:val="none" w:sz="0" w:space="0" w:color="auto"/>
      </w:divBdr>
      <w:divsChild>
        <w:div w:id="1941329863">
          <w:marLeft w:val="461"/>
          <w:marRight w:val="0"/>
          <w:marTop w:val="0"/>
          <w:marBottom w:val="480"/>
          <w:divBdr>
            <w:top w:val="none" w:sz="0" w:space="0" w:color="auto"/>
            <w:left w:val="none" w:sz="0" w:space="0" w:color="auto"/>
            <w:bottom w:val="none" w:sz="0" w:space="0" w:color="auto"/>
            <w:right w:val="none" w:sz="0" w:space="0" w:color="auto"/>
          </w:divBdr>
        </w:div>
        <w:div w:id="19740460">
          <w:marLeft w:val="461"/>
          <w:marRight w:val="0"/>
          <w:marTop w:val="0"/>
          <w:marBottom w:val="480"/>
          <w:divBdr>
            <w:top w:val="none" w:sz="0" w:space="0" w:color="auto"/>
            <w:left w:val="none" w:sz="0" w:space="0" w:color="auto"/>
            <w:bottom w:val="none" w:sz="0" w:space="0" w:color="auto"/>
            <w:right w:val="none" w:sz="0" w:space="0" w:color="auto"/>
          </w:divBdr>
        </w:div>
        <w:div w:id="457067338">
          <w:marLeft w:val="461"/>
          <w:marRight w:val="0"/>
          <w:marTop w:val="0"/>
          <w:marBottom w:val="480"/>
          <w:divBdr>
            <w:top w:val="none" w:sz="0" w:space="0" w:color="auto"/>
            <w:left w:val="none" w:sz="0" w:space="0" w:color="auto"/>
            <w:bottom w:val="none" w:sz="0" w:space="0" w:color="auto"/>
            <w:right w:val="none" w:sz="0" w:space="0" w:color="auto"/>
          </w:divBdr>
        </w:div>
        <w:div w:id="241835478">
          <w:marLeft w:val="461"/>
          <w:marRight w:val="0"/>
          <w:marTop w:val="0"/>
          <w:marBottom w:val="480"/>
          <w:divBdr>
            <w:top w:val="none" w:sz="0" w:space="0" w:color="auto"/>
            <w:left w:val="none" w:sz="0" w:space="0" w:color="auto"/>
            <w:bottom w:val="none" w:sz="0" w:space="0" w:color="auto"/>
            <w:right w:val="none" w:sz="0" w:space="0" w:color="auto"/>
          </w:divBdr>
        </w:div>
        <w:div w:id="1554073201">
          <w:marLeft w:val="461"/>
          <w:marRight w:val="0"/>
          <w:marTop w:val="0"/>
          <w:marBottom w:val="480"/>
          <w:divBdr>
            <w:top w:val="none" w:sz="0" w:space="0" w:color="auto"/>
            <w:left w:val="none" w:sz="0" w:space="0" w:color="auto"/>
            <w:bottom w:val="none" w:sz="0" w:space="0" w:color="auto"/>
            <w:right w:val="none" w:sz="0" w:space="0" w:color="auto"/>
          </w:divBdr>
        </w:div>
      </w:divsChild>
    </w:div>
    <w:div w:id="1958950621">
      <w:bodyDiv w:val="1"/>
      <w:marLeft w:val="0"/>
      <w:marRight w:val="0"/>
      <w:marTop w:val="0"/>
      <w:marBottom w:val="0"/>
      <w:divBdr>
        <w:top w:val="none" w:sz="0" w:space="0" w:color="auto"/>
        <w:left w:val="none" w:sz="0" w:space="0" w:color="auto"/>
        <w:bottom w:val="none" w:sz="0" w:space="0" w:color="auto"/>
        <w:right w:val="none" w:sz="0" w:space="0" w:color="auto"/>
      </w:divBdr>
    </w:div>
    <w:div w:id="2021614583">
      <w:bodyDiv w:val="1"/>
      <w:marLeft w:val="0"/>
      <w:marRight w:val="0"/>
      <w:marTop w:val="0"/>
      <w:marBottom w:val="0"/>
      <w:divBdr>
        <w:top w:val="none" w:sz="0" w:space="0" w:color="auto"/>
        <w:left w:val="none" w:sz="0" w:space="0" w:color="auto"/>
        <w:bottom w:val="none" w:sz="0" w:space="0" w:color="auto"/>
        <w:right w:val="none" w:sz="0" w:space="0" w:color="auto"/>
      </w:divBdr>
      <w:divsChild>
        <w:div w:id="145513331">
          <w:marLeft w:val="461"/>
          <w:marRight w:val="0"/>
          <w:marTop w:val="0"/>
          <w:marBottom w:val="240"/>
          <w:divBdr>
            <w:top w:val="none" w:sz="0" w:space="0" w:color="auto"/>
            <w:left w:val="none" w:sz="0" w:space="0" w:color="auto"/>
            <w:bottom w:val="none" w:sz="0" w:space="0" w:color="auto"/>
            <w:right w:val="none" w:sz="0" w:space="0" w:color="auto"/>
          </w:divBdr>
        </w:div>
        <w:div w:id="1698966429">
          <w:marLeft w:val="461"/>
          <w:marRight w:val="0"/>
          <w:marTop w:val="0"/>
          <w:marBottom w:val="240"/>
          <w:divBdr>
            <w:top w:val="none" w:sz="0" w:space="0" w:color="auto"/>
            <w:left w:val="none" w:sz="0" w:space="0" w:color="auto"/>
            <w:bottom w:val="none" w:sz="0" w:space="0" w:color="auto"/>
            <w:right w:val="none" w:sz="0" w:space="0" w:color="auto"/>
          </w:divBdr>
        </w:div>
        <w:div w:id="1535727602">
          <w:marLeft w:val="461"/>
          <w:marRight w:val="0"/>
          <w:marTop w:val="0"/>
          <w:marBottom w:val="240"/>
          <w:divBdr>
            <w:top w:val="none" w:sz="0" w:space="0" w:color="auto"/>
            <w:left w:val="none" w:sz="0" w:space="0" w:color="auto"/>
            <w:bottom w:val="none" w:sz="0" w:space="0" w:color="auto"/>
            <w:right w:val="none" w:sz="0" w:space="0" w:color="auto"/>
          </w:divBdr>
        </w:div>
        <w:div w:id="1865249448">
          <w:marLeft w:val="806"/>
          <w:marRight w:val="0"/>
          <w:marTop w:val="0"/>
          <w:marBottom w:val="240"/>
          <w:divBdr>
            <w:top w:val="none" w:sz="0" w:space="0" w:color="auto"/>
            <w:left w:val="none" w:sz="0" w:space="0" w:color="auto"/>
            <w:bottom w:val="none" w:sz="0" w:space="0" w:color="auto"/>
            <w:right w:val="none" w:sz="0" w:space="0" w:color="auto"/>
          </w:divBdr>
        </w:div>
        <w:div w:id="143474305">
          <w:marLeft w:val="806"/>
          <w:marRight w:val="0"/>
          <w:marTop w:val="0"/>
          <w:marBottom w:val="240"/>
          <w:divBdr>
            <w:top w:val="none" w:sz="0" w:space="0" w:color="auto"/>
            <w:left w:val="none" w:sz="0" w:space="0" w:color="auto"/>
            <w:bottom w:val="none" w:sz="0" w:space="0" w:color="auto"/>
            <w:right w:val="none" w:sz="0" w:space="0" w:color="auto"/>
          </w:divBdr>
        </w:div>
      </w:divsChild>
    </w:div>
    <w:div w:id="2093236776">
      <w:bodyDiv w:val="1"/>
      <w:marLeft w:val="0"/>
      <w:marRight w:val="0"/>
      <w:marTop w:val="0"/>
      <w:marBottom w:val="0"/>
      <w:divBdr>
        <w:top w:val="none" w:sz="0" w:space="0" w:color="auto"/>
        <w:left w:val="none" w:sz="0" w:space="0" w:color="auto"/>
        <w:bottom w:val="none" w:sz="0" w:space="0" w:color="auto"/>
        <w:right w:val="none" w:sz="0" w:space="0" w:color="auto"/>
      </w:divBdr>
    </w:div>
    <w:div w:id="2119252604">
      <w:bodyDiv w:val="1"/>
      <w:marLeft w:val="0"/>
      <w:marRight w:val="0"/>
      <w:marTop w:val="0"/>
      <w:marBottom w:val="0"/>
      <w:divBdr>
        <w:top w:val="none" w:sz="0" w:space="0" w:color="auto"/>
        <w:left w:val="none" w:sz="0" w:space="0" w:color="auto"/>
        <w:bottom w:val="none" w:sz="0" w:space="0" w:color="auto"/>
        <w:right w:val="none" w:sz="0" w:space="0" w:color="auto"/>
      </w:divBdr>
      <w:divsChild>
        <w:div w:id="1788885545">
          <w:marLeft w:val="461"/>
          <w:marRight w:val="0"/>
          <w:marTop w:val="0"/>
          <w:marBottom w:val="240"/>
          <w:divBdr>
            <w:top w:val="none" w:sz="0" w:space="0" w:color="auto"/>
            <w:left w:val="none" w:sz="0" w:space="0" w:color="auto"/>
            <w:bottom w:val="none" w:sz="0" w:space="0" w:color="auto"/>
            <w:right w:val="none" w:sz="0" w:space="0" w:color="auto"/>
          </w:divBdr>
        </w:div>
        <w:div w:id="911038660">
          <w:marLeft w:val="806"/>
          <w:marRight w:val="0"/>
          <w:marTop w:val="0"/>
          <w:marBottom w:val="240"/>
          <w:divBdr>
            <w:top w:val="none" w:sz="0" w:space="0" w:color="auto"/>
            <w:left w:val="none" w:sz="0" w:space="0" w:color="auto"/>
            <w:bottom w:val="none" w:sz="0" w:space="0" w:color="auto"/>
            <w:right w:val="none" w:sz="0" w:space="0" w:color="auto"/>
          </w:divBdr>
        </w:div>
        <w:div w:id="62067893">
          <w:marLeft w:val="806"/>
          <w:marRight w:val="0"/>
          <w:marTop w:val="0"/>
          <w:marBottom w:val="240"/>
          <w:divBdr>
            <w:top w:val="none" w:sz="0" w:space="0" w:color="auto"/>
            <w:left w:val="none" w:sz="0" w:space="0" w:color="auto"/>
            <w:bottom w:val="none" w:sz="0" w:space="0" w:color="auto"/>
            <w:right w:val="none" w:sz="0" w:space="0" w:color="auto"/>
          </w:divBdr>
        </w:div>
        <w:div w:id="1126390185">
          <w:marLeft w:val="806"/>
          <w:marRight w:val="0"/>
          <w:marTop w:val="0"/>
          <w:marBottom w:val="240"/>
          <w:divBdr>
            <w:top w:val="none" w:sz="0" w:space="0" w:color="auto"/>
            <w:left w:val="none" w:sz="0" w:space="0" w:color="auto"/>
            <w:bottom w:val="none" w:sz="0" w:space="0" w:color="auto"/>
            <w:right w:val="none" w:sz="0" w:space="0" w:color="auto"/>
          </w:divBdr>
        </w:div>
        <w:div w:id="440419755">
          <w:marLeft w:val="461"/>
          <w:marRight w:val="0"/>
          <w:marTop w:val="0"/>
          <w:marBottom w:val="240"/>
          <w:divBdr>
            <w:top w:val="none" w:sz="0" w:space="0" w:color="auto"/>
            <w:left w:val="none" w:sz="0" w:space="0" w:color="auto"/>
            <w:bottom w:val="none" w:sz="0" w:space="0" w:color="auto"/>
            <w:right w:val="none" w:sz="0" w:space="0" w:color="auto"/>
          </w:divBdr>
        </w:div>
        <w:div w:id="724643765">
          <w:marLeft w:val="806"/>
          <w:marRight w:val="0"/>
          <w:marTop w:val="0"/>
          <w:marBottom w:val="240"/>
          <w:divBdr>
            <w:top w:val="none" w:sz="0" w:space="0" w:color="auto"/>
            <w:left w:val="none" w:sz="0" w:space="0" w:color="auto"/>
            <w:bottom w:val="none" w:sz="0" w:space="0" w:color="auto"/>
            <w:right w:val="none" w:sz="0" w:space="0" w:color="auto"/>
          </w:divBdr>
        </w:div>
        <w:div w:id="1207646871">
          <w:marLeft w:val="461"/>
          <w:marRight w:val="0"/>
          <w:marTop w:val="0"/>
          <w:marBottom w:val="240"/>
          <w:divBdr>
            <w:top w:val="none" w:sz="0" w:space="0" w:color="auto"/>
            <w:left w:val="none" w:sz="0" w:space="0" w:color="auto"/>
            <w:bottom w:val="none" w:sz="0" w:space="0" w:color="auto"/>
            <w:right w:val="none" w:sz="0" w:space="0" w:color="auto"/>
          </w:divBdr>
        </w:div>
        <w:div w:id="1719932370">
          <w:marLeft w:val="806"/>
          <w:marRight w:val="0"/>
          <w:marTop w:val="0"/>
          <w:marBottom w:val="180"/>
          <w:divBdr>
            <w:top w:val="none" w:sz="0" w:space="0" w:color="auto"/>
            <w:left w:val="none" w:sz="0" w:space="0" w:color="auto"/>
            <w:bottom w:val="none" w:sz="0" w:space="0" w:color="auto"/>
            <w:right w:val="none" w:sz="0" w:space="0" w:color="auto"/>
          </w:divBdr>
        </w:div>
        <w:div w:id="169488829">
          <w:marLeft w:val="806"/>
          <w:marRight w:val="0"/>
          <w:marTop w:val="0"/>
          <w:marBottom w:val="180"/>
          <w:divBdr>
            <w:top w:val="none" w:sz="0" w:space="0" w:color="auto"/>
            <w:left w:val="none" w:sz="0" w:space="0" w:color="auto"/>
            <w:bottom w:val="none" w:sz="0" w:space="0" w:color="auto"/>
            <w:right w:val="none" w:sz="0" w:space="0" w:color="auto"/>
          </w:divBdr>
        </w:div>
        <w:div w:id="2111311623">
          <w:marLeft w:val="806"/>
          <w:marRight w:val="0"/>
          <w:marTop w:val="0"/>
          <w:marBottom w:val="180"/>
          <w:divBdr>
            <w:top w:val="none" w:sz="0" w:space="0" w:color="auto"/>
            <w:left w:val="none" w:sz="0" w:space="0" w:color="auto"/>
            <w:bottom w:val="none" w:sz="0" w:space="0" w:color="auto"/>
            <w:right w:val="none" w:sz="0" w:space="0" w:color="auto"/>
          </w:divBdr>
        </w:div>
        <w:div w:id="1762988712">
          <w:marLeft w:val="461"/>
          <w:marRight w:val="0"/>
          <w:marTop w:val="0"/>
          <w:marBottom w:val="180"/>
          <w:divBdr>
            <w:top w:val="none" w:sz="0" w:space="0" w:color="auto"/>
            <w:left w:val="none" w:sz="0" w:space="0" w:color="auto"/>
            <w:bottom w:val="none" w:sz="0" w:space="0" w:color="auto"/>
            <w:right w:val="none" w:sz="0" w:space="0" w:color="auto"/>
          </w:divBdr>
        </w:div>
        <w:div w:id="1496722231">
          <w:marLeft w:val="806"/>
          <w:marRight w:val="0"/>
          <w:marTop w:val="0"/>
          <w:marBottom w:val="180"/>
          <w:divBdr>
            <w:top w:val="none" w:sz="0" w:space="0" w:color="auto"/>
            <w:left w:val="none" w:sz="0" w:space="0" w:color="auto"/>
            <w:bottom w:val="none" w:sz="0" w:space="0" w:color="auto"/>
            <w:right w:val="none" w:sz="0" w:space="0" w:color="auto"/>
          </w:divBdr>
        </w:div>
        <w:div w:id="1421563838">
          <w:marLeft w:val="806"/>
          <w:marRight w:val="0"/>
          <w:marTop w:val="0"/>
          <w:marBottom w:val="180"/>
          <w:divBdr>
            <w:top w:val="none" w:sz="0" w:space="0" w:color="auto"/>
            <w:left w:val="none" w:sz="0" w:space="0" w:color="auto"/>
            <w:bottom w:val="none" w:sz="0" w:space="0" w:color="auto"/>
            <w:right w:val="none" w:sz="0" w:space="0" w:color="auto"/>
          </w:divBdr>
        </w:div>
        <w:div w:id="1504320998">
          <w:marLeft w:val="806"/>
          <w:marRight w:val="0"/>
          <w:marTop w:val="0"/>
          <w:marBottom w:val="18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 Id="rId25" Type="http://schemas.openxmlformats.org/officeDocument/2006/relationships/image" Target="media/image14.png"/><Relationship Id="rId26" Type="http://schemas.openxmlformats.org/officeDocument/2006/relationships/image" Target="media/image15.emf"/><Relationship Id="rId27" Type="http://schemas.openxmlformats.org/officeDocument/2006/relationships/package" Target="embeddings/Microsoft_Excel_Sheet1.xlsx"/><Relationship Id="rId28" Type="http://schemas.openxmlformats.org/officeDocument/2006/relationships/image" Target="media/image16.png"/><Relationship Id="rId29" Type="http://schemas.openxmlformats.org/officeDocument/2006/relationships/image" Target="media/image17.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jpeg"/><Relationship Id="rId9" Type="http://schemas.openxmlformats.org/officeDocument/2006/relationships/image" Target="media/image3.png"/><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png"/><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diagramData" Target="diagrams/data1.xml"/><Relationship Id="rId14" Type="http://schemas.openxmlformats.org/officeDocument/2006/relationships/diagramLayout" Target="diagrams/layout1.xml"/><Relationship Id="rId15" Type="http://schemas.openxmlformats.org/officeDocument/2006/relationships/diagramQuickStyle" Target="diagrams/quickStyle1.xml"/><Relationship Id="rId16" Type="http://schemas.openxmlformats.org/officeDocument/2006/relationships/diagramColors" Target="diagrams/colors1.xml"/><Relationship Id="rId17" Type="http://schemas.microsoft.com/office/2007/relationships/diagramDrawing" Target="diagrams/drawing1.xml"/><Relationship Id="rId18" Type="http://schemas.openxmlformats.org/officeDocument/2006/relationships/image" Target="media/image7.emf"/><Relationship Id="rId19" Type="http://schemas.openxmlformats.org/officeDocument/2006/relationships/image" Target="media/image8.png"/></Relationships>
</file>

<file path=word/diagrams/colors1.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F263B7-D07E-47F5-AC78-20241A7B34A1}" type="doc">
      <dgm:prSet loTypeId="urn:microsoft.com/office/officeart/2005/8/layout/radial4" loCatId="relationship" qsTypeId="urn:microsoft.com/office/officeart/2005/8/quickstyle/3d6" qsCatId="3D" csTypeId="urn:microsoft.com/office/officeart/2005/8/colors/accent0_3" csCatId="mainScheme" phldr="1"/>
      <dgm:spPr/>
      <dgm:t>
        <a:bodyPr/>
        <a:lstStyle/>
        <a:p>
          <a:endParaRPr lang="en-US"/>
        </a:p>
      </dgm:t>
    </dgm:pt>
    <dgm:pt modelId="{B07EC5C9-7E3A-4872-8A97-9A14EB857323}">
      <dgm:prSet phldrT="[Text]"/>
      <dgm:spPr>
        <a:solidFill>
          <a:srgbClr val="849E2A"/>
        </a:solidFill>
        <a:ln>
          <a:solidFill>
            <a:srgbClr val="849E2A"/>
          </a:solidFill>
        </a:ln>
      </dgm:spPr>
      <dgm:t>
        <a:bodyPr/>
        <a:lstStyle/>
        <a:p>
          <a:r>
            <a:rPr lang="en-US" b="1" dirty="0" smtClean="0">
              <a:latin typeface="Arial" panose="020B0604020202020204" pitchFamily="34" charset="0"/>
              <a:cs typeface="Arial" panose="020B0604020202020204" pitchFamily="34" charset="0"/>
            </a:rPr>
            <a:t>MIPS</a:t>
          </a:r>
          <a:endParaRPr lang="en-US" b="1" dirty="0">
            <a:latin typeface="Arial" panose="020B0604020202020204" pitchFamily="34" charset="0"/>
            <a:cs typeface="Arial" panose="020B0604020202020204" pitchFamily="34" charset="0"/>
          </a:endParaRPr>
        </a:p>
      </dgm:t>
    </dgm:pt>
    <dgm:pt modelId="{A9C5197A-BFC7-4A8E-9844-86AAC67B8D91}" type="parTrans" cxnId="{1FC20C41-1A16-418C-9CFD-C5BA3B03D3A1}">
      <dgm:prSet/>
      <dgm:spPr/>
      <dgm:t>
        <a:bodyPr/>
        <a:lstStyle/>
        <a:p>
          <a:endParaRPr lang="en-US" b="1">
            <a:latin typeface="Arial" panose="020B0604020202020204" pitchFamily="34" charset="0"/>
            <a:cs typeface="Arial" panose="020B0604020202020204" pitchFamily="34" charset="0"/>
          </a:endParaRPr>
        </a:p>
      </dgm:t>
    </dgm:pt>
    <dgm:pt modelId="{1AC1E625-920A-473A-9F8F-DC13215644C9}" type="sibTrans" cxnId="{1FC20C41-1A16-418C-9CFD-C5BA3B03D3A1}">
      <dgm:prSet/>
      <dgm:spPr/>
      <dgm:t>
        <a:bodyPr/>
        <a:lstStyle/>
        <a:p>
          <a:endParaRPr lang="en-US" b="1">
            <a:latin typeface="Arial" panose="020B0604020202020204" pitchFamily="34" charset="0"/>
            <a:cs typeface="Arial" panose="020B0604020202020204" pitchFamily="34" charset="0"/>
          </a:endParaRPr>
        </a:p>
      </dgm:t>
    </dgm:pt>
    <dgm:pt modelId="{C58F33D5-3199-4288-AFB9-C2CE123F73B0}">
      <dgm:prSet phldrT="[Text]"/>
      <dgm:spPr>
        <a:solidFill>
          <a:srgbClr val="3C6C76"/>
        </a:solidFill>
        <a:ln>
          <a:solidFill>
            <a:srgbClr val="3C6C76"/>
          </a:solidFill>
        </a:ln>
      </dgm:spPr>
      <dgm:t>
        <a:bodyPr/>
        <a:lstStyle/>
        <a:p>
          <a:r>
            <a:rPr lang="en-US" b="1" dirty="0" smtClean="0">
              <a:latin typeface="Arial" panose="020B0604020202020204" pitchFamily="34" charset="0"/>
              <a:cs typeface="Arial" panose="020B0604020202020204" pitchFamily="34" charset="0"/>
            </a:rPr>
            <a:t>MU</a:t>
          </a:r>
          <a:endParaRPr lang="en-US" b="1" dirty="0">
            <a:latin typeface="Arial" panose="020B0604020202020204" pitchFamily="34" charset="0"/>
            <a:cs typeface="Arial" panose="020B0604020202020204" pitchFamily="34" charset="0"/>
          </a:endParaRPr>
        </a:p>
      </dgm:t>
    </dgm:pt>
    <dgm:pt modelId="{6CD39B0E-C2FB-4CD5-AA61-FD94310B3B3F}" type="parTrans" cxnId="{D335ECE4-DAF6-4A28-8E66-67D72846B017}">
      <dgm:prSet/>
      <dgm:spPr/>
      <dgm:t>
        <a:bodyPr/>
        <a:lstStyle/>
        <a:p>
          <a:endParaRPr lang="en-US" b="1">
            <a:latin typeface="Arial" panose="020B0604020202020204" pitchFamily="34" charset="0"/>
            <a:cs typeface="Arial" panose="020B0604020202020204" pitchFamily="34" charset="0"/>
          </a:endParaRPr>
        </a:p>
      </dgm:t>
    </dgm:pt>
    <dgm:pt modelId="{C5745586-7F41-4362-BC90-F207D633463D}" type="sibTrans" cxnId="{D335ECE4-DAF6-4A28-8E66-67D72846B017}">
      <dgm:prSet/>
      <dgm:spPr/>
      <dgm:t>
        <a:bodyPr/>
        <a:lstStyle/>
        <a:p>
          <a:endParaRPr lang="en-US" b="1">
            <a:latin typeface="Arial" panose="020B0604020202020204" pitchFamily="34" charset="0"/>
            <a:cs typeface="Arial" panose="020B0604020202020204" pitchFamily="34" charset="0"/>
          </a:endParaRPr>
        </a:p>
      </dgm:t>
    </dgm:pt>
    <dgm:pt modelId="{DFC6E5AE-A186-4678-8C40-DC172D277C4B}">
      <dgm:prSet phldrT="[Text]"/>
      <dgm:spPr>
        <a:solidFill>
          <a:srgbClr val="BB8D0B"/>
        </a:solidFill>
        <a:ln>
          <a:solidFill>
            <a:srgbClr val="BB8D0B"/>
          </a:solidFill>
        </a:ln>
      </dgm:spPr>
      <dgm:t>
        <a:bodyPr/>
        <a:lstStyle/>
        <a:p>
          <a:r>
            <a:rPr lang="en-US" b="1" dirty="0" smtClean="0">
              <a:latin typeface="Arial" panose="020B0604020202020204" pitchFamily="34" charset="0"/>
              <a:cs typeface="Arial" panose="020B0604020202020204" pitchFamily="34" charset="0"/>
            </a:rPr>
            <a:t>PQRS</a:t>
          </a:r>
          <a:endParaRPr lang="en-US" b="1" dirty="0">
            <a:latin typeface="Arial" panose="020B0604020202020204" pitchFamily="34" charset="0"/>
            <a:cs typeface="Arial" panose="020B0604020202020204" pitchFamily="34" charset="0"/>
          </a:endParaRPr>
        </a:p>
      </dgm:t>
    </dgm:pt>
    <dgm:pt modelId="{218B5F56-F8BB-4F89-A360-144029898954}" type="parTrans" cxnId="{4A93CDCB-6BDC-437A-B013-49C09F8B3A40}">
      <dgm:prSet/>
      <dgm:spPr/>
      <dgm:t>
        <a:bodyPr/>
        <a:lstStyle/>
        <a:p>
          <a:endParaRPr lang="en-US" b="1">
            <a:latin typeface="Arial" panose="020B0604020202020204" pitchFamily="34" charset="0"/>
            <a:cs typeface="Arial" panose="020B0604020202020204" pitchFamily="34" charset="0"/>
          </a:endParaRPr>
        </a:p>
      </dgm:t>
    </dgm:pt>
    <dgm:pt modelId="{AFC30C36-448E-4892-A018-83EF53E6A468}" type="sibTrans" cxnId="{4A93CDCB-6BDC-437A-B013-49C09F8B3A40}">
      <dgm:prSet/>
      <dgm:spPr/>
      <dgm:t>
        <a:bodyPr/>
        <a:lstStyle/>
        <a:p>
          <a:endParaRPr lang="en-US" b="1">
            <a:latin typeface="Arial" panose="020B0604020202020204" pitchFamily="34" charset="0"/>
            <a:cs typeface="Arial" panose="020B0604020202020204" pitchFamily="34" charset="0"/>
          </a:endParaRPr>
        </a:p>
      </dgm:t>
    </dgm:pt>
    <dgm:pt modelId="{CA19F086-93FF-47BB-A43F-17688F0B9623}">
      <dgm:prSet phldrT="[Text]"/>
      <dgm:spPr>
        <a:solidFill>
          <a:srgbClr val="002060"/>
        </a:solidFill>
        <a:ln>
          <a:solidFill>
            <a:srgbClr val="002060"/>
          </a:solidFill>
        </a:ln>
      </dgm:spPr>
      <dgm:t>
        <a:bodyPr/>
        <a:lstStyle/>
        <a:p>
          <a:r>
            <a:rPr lang="en-US" b="1" dirty="0" smtClean="0">
              <a:latin typeface="Arial" panose="020B0604020202020204" pitchFamily="34" charset="0"/>
              <a:cs typeface="Arial" panose="020B0604020202020204" pitchFamily="34" charset="0"/>
            </a:rPr>
            <a:t>VM</a:t>
          </a:r>
          <a:endParaRPr lang="en-US" b="1" dirty="0">
            <a:latin typeface="Arial" panose="020B0604020202020204" pitchFamily="34" charset="0"/>
            <a:cs typeface="Arial" panose="020B0604020202020204" pitchFamily="34" charset="0"/>
          </a:endParaRPr>
        </a:p>
      </dgm:t>
    </dgm:pt>
    <dgm:pt modelId="{1DDA6F9C-EC05-4AF1-ADEC-50DDC2EC5957}" type="parTrans" cxnId="{A1457F57-4B96-48B8-B2BB-F79A18F1B329}">
      <dgm:prSet/>
      <dgm:spPr/>
      <dgm:t>
        <a:bodyPr/>
        <a:lstStyle/>
        <a:p>
          <a:endParaRPr lang="en-US" b="1">
            <a:latin typeface="Arial" panose="020B0604020202020204" pitchFamily="34" charset="0"/>
            <a:cs typeface="Arial" panose="020B0604020202020204" pitchFamily="34" charset="0"/>
          </a:endParaRPr>
        </a:p>
      </dgm:t>
    </dgm:pt>
    <dgm:pt modelId="{98B9C969-4070-4779-9C58-DBCC17771355}" type="sibTrans" cxnId="{A1457F57-4B96-48B8-B2BB-F79A18F1B329}">
      <dgm:prSet/>
      <dgm:spPr/>
      <dgm:t>
        <a:bodyPr/>
        <a:lstStyle/>
        <a:p>
          <a:endParaRPr lang="en-US" b="1">
            <a:latin typeface="Arial" panose="020B0604020202020204" pitchFamily="34" charset="0"/>
            <a:cs typeface="Arial" panose="020B0604020202020204" pitchFamily="34" charset="0"/>
          </a:endParaRPr>
        </a:p>
      </dgm:t>
    </dgm:pt>
    <dgm:pt modelId="{E528922D-DEB9-4EB1-BC1B-5A2088604DEE}">
      <dgm:prSet phldrT="[Text]"/>
      <dgm:spPr>
        <a:solidFill>
          <a:schemeClr val="tx1">
            <a:lumMod val="65000"/>
            <a:lumOff val="35000"/>
          </a:schemeClr>
        </a:solidFill>
        <a:ln>
          <a:solidFill>
            <a:schemeClr val="tx1">
              <a:lumMod val="75000"/>
              <a:lumOff val="25000"/>
            </a:schemeClr>
          </a:solidFill>
        </a:ln>
      </dgm:spPr>
      <dgm:t>
        <a:bodyPr/>
        <a:lstStyle/>
        <a:p>
          <a:r>
            <a:rPr lang="en-US" b="1" dirty="0" smtClean="0">
              <a:latin typeface="Arial" panose="020B0604020202020204" pitchFamily="34" charset="0"/>
              <a:cs typeface="Arial" panose="020B0604020202020204" pitchFamily="34" charset="0"/>
            </a:rPr>
            <a:t>IA</a:t>
          </a:r>
          <a:endParaRPr lang="en-US" b="1" dirty="0">
            <a:latin typeface="Arial" panose="020B0604020202020204" pitchFamily="34" charset="0"/>
            <a:cs typeface="Arial" panose="020B0604020202020204" pitchFamily="34" charset="0"/>
          </a:endParaRPr>
        </a:p>
      </dgm:t>
    </dgm:pt>
    <dgm:pt modelId="{547C7E14-C13C-426A-B1BC-078E654EE136}" type="parTrans" cxnId="{F61AACD7-7CE8-4C83-8194-E366AD47F4F2}">
      <dgm:prSet/>
      <dgm:spPr/>
      <dgm:t>
        <a:bodyPr/>
        <a:lstStyle/>
        <a:p>
          <a:endParaRPr lang="en-US" b="1">
            <a:latin typeface="Arial" panose="020B0604020202020204" pitchFamily="34" charset="0"/>
            <a:cs typeface="Arial" panose="020B0604020202020204" pitchFamily="34" charset="0"/>
          </a:endParaRPr>
        </a:p>
      </dgm:t>
    </dgm:pt>
    <dgm:pt modelId="{A086FC49-7E29-4534-A995-6CA28B4C2E5C}" type="sibTrans" cxnId="{F61AACD7-7CE8-4C83-8194-E366AD47F4F2}">
      <dgm:prSet/>
      <dgm:spPr/>
      <dgm:t>
        <a:bodyPr/>
        <a:lstStyle/>
        <a:p>
          <a:endParaRPr lang="en-US" b="1">
            <a:latin typeface="Arial" panose="020B0604020202020204" pitchFamily="34" charset="0"/>
            <a:cs typeface="Arial" panose="020B0604020202020204" pitchFamily="34" charset="0"/>
          </a:endParaRPr>
        </a:p>
      </dgm:t>
    </dgm:pt>
    <dgm:pt modelId="{0EA6598E-0912-4070-A785-1B8252C9D170}" type="pres">
      <dgm:prSet presAssocID="{ACF263B7-D07E-47F5-AC78-20241A7B34A1}" presName="cycle" presStyleCnt="0">
        <dgm:presLayoutVars>
          <dgm:chMax val="1"/>
          <dgm:dir/>
          <dgm:animLvl val="ctr"/>
          <dgm:resizeHandles val="exact"/>
        </dgm:presLayoutVars>
      </dgm:prSet>
      <dgm:spPr/>
      <dgm:t>
        <a:bodyPr/>
        <a:lstStyle/>
        <a:p>
          <a:endParaRPr lang="en-US"/>
        </a:p>
      </dgm:t>
    </dgm:pt>
    <dgm:pt modelId="{EB6A98C0-D556-4152-8F9C-5F660852F3D6}" type="pres">
      <dgm:prSet presAssocID="{B07EC5C9-7E3A-4872-8A97-9A14EB857323}" presName="centerShape" presStyleLbl="node0" presStyleIdx="0" presStyleCnt="1" custScaleX="125604" custScaleY="125604" custLinFactNeighborX="-1" custLinFactNeighborY="35290"/>
      <dgm:spPr/>
      <dgm:t>
        <a:bodyPr/>
        <a:lstStyle/>
        <a:p>
          <a:endParaRPr lang="en-US"/>
        </a:p>
      </dgm:t>
    </dgm:pt>
    <dgm:pt modelId="{0A3029FB-ED87-47AA-A771-8805980A2B11}" type="pres">
      <dgm:prSet presAssocID="{6CD39B0E-C2FB-4CD5-AA61-FD94310B3B3F}" presName="parTrans" presStyleLbl="bgSibTrans2D1" presStyleIdx="0" presStyleCnt="4"/>
      <dgm:spPr/>
      <dgm:t>
        <a:bodyPr/>
        <a:lstStyle/>
        <a:p>
          <a:endParaRPr lang="en-US"/>
        </a:p>
      </dgm:t>
    </dgm:pt>
    <dgm:pt modelId="{4B9E71BF-40FC-4438-B779-9D248D01E2CF}" type="pres">
      <dgm:prSet presAssocID="{C58F33D5-3199-4288-AFB9-C2CE123F73B0}" presName="node" presStyleLbl="node1" presStyleIdx="0" presStyleCnt="4">
        <dgm:presLayoutVars>
          <dgm:bulletEnabled val="1"/>
        </dgm:presLayoutVars>
      </dgm:prSet>
      <dgm:spPr/>
      <dgm:t>
        <a:bodyPr/>
        <a:lstStyle/>
        <a:p>
          <a:endParaRPr lang="en-US"/>
        </a:p>
      </dgm:t>
    </dgm:pt>
    <dgm:pt modelId="{AADB6CEB-1063-483A-8705-40796D90DDFB}" type="pres">
      <dgm:prSet presAssocID="{218B5F56-F8BB-4F89-A360-144029898954}" presName="parTrans" presStyleLbl="bgSibTrans2D1" presStyleIdx="1" presStyleCnt="4"/>
      <dgm:spPr/>
      <dgm:t>
        <a:bodyPr/>
        <a:lstStyle/>
        <a:p>
          <a:endParaRPr lang="en-US"/>
        </a:p>
      </dgm:t>
    </dgm:pt>
    <dgm:pt modelId="{5AEFF74C-8590-4388-9890-8D1B83578A59}" type="pres">
      <dgm:prSet presAssocID="{DFC6E5AE-A186-4678-8C40-DC172D277C4B}" presName="node" presStyleLbl="node1" presStyleIdx="1" presStyleCnt="4">
        <dgm:presLayoutVars>
          <dgm:bulletEnabled val="1"/>
        </dgm:presLayoutVars>
      </dgm:prSet>
      <dgm:spPr/>
      <dgm:t>
        <a:bodyPr/>
        <a:lstStyle/>
        <a:p>
          <a:endParaRPr lang="en-US"/>
        </a:p>
      </dgm:t>
    </dgm:pt>
    <dgm:pt modelId="{93401ACF-3414-4C4B-8BC3-DB30E35B7FC7}" type="pres">
      <dgm:prSet presAssocID="{1DDA6F9C-EC05-4AF1-ADEC-50DDC2EC5957}" presName="parTrans" presStyleLbl="bgSibTrans2D1" presStyleIdx="2" presStyleCnt="4"/>
      <dgm:spPr/>
      <dgm:t>
        <a:bodyPr/>
        <a:lstStyle/>
        <a:p>
          <a:endParaRPr lang="en-US"/>
        </a:p>
      </dgm:t>
    </dgm:pt>
    <dgm:pt modelId="{323C0F2C-2362-4E74-8292-C323B9376FF8}" type="pres">
      <dgm:prSet presAssocID="{CA19F086-93FF-47BB-A43F-17688F0B9623}" presName="node" presStyleLbl="node1" presStyleIdx="2" presStyleCnt="4">
        <dgm:presLayoutVars>
          <dgm:bulletEnabled val="1"/>
        </dgm:presLayoutVars>
      </dgm:prSet>
      <dgm:spPr/>
      <dgm:t>
        <a:bodyPr/>
        <a:lstStyle/>
        <a:p>
          <a:endParaRPr lang="en-US"/>
        </a:p>
      </dgm:t>
    </dgm:pt>
    <dgm:pt modelId="{9EFEEEA2-1196-4F92-B870-3BF6C6FF3052}" type="pres">
      <dgm:prSet presAssocID="{547C7E14-C13C-426A-B1BC-078E654EE136}" presName="parTrans" presStyleLbl="bgSibTrans2D1" presStyleIdx="3" presStyleCnt="4"/>
      <dgm:spPr/>
      <dgm:t>
        <a:bodyPr/>
        <a:lstStyle/>
        <a:p>
          <a:endParaRPr lang="en-US"/>
        </a:p>
      </dgm:t>
    </dgm:pt>
    <dgm:pt modelId="{CDCBA41E-5808-49E5-9E5A-AD5BE00E4CA0}" type="pres">
      <dgm:prSet presAssocID="{E528922D-DEB9-4EB1-BC1B-5A2088604DEE}" presName="node" presStyleLbl="node1" presStyleIdx="3" presStyleCnt="4">
        <dgm:presLayoutVars>
          <dgm:bulletEnabled val="1"/>
        </dgm:presLayoutVars>
      </dgm:prSet>
      <dgm:spPr/>
      <dgm:t>
        <a:bodyPr/>
        <a:lstStyle/>
        <a:p>
          <a:endParaRPr lang="en-US"/>
        </a:p>
      </dgm:t>
    </dgm:pt>
  </dgm:ptLst>
  <dgm:cxnLst>
    <dgm:cxn modelId="{FB77EA6C-D7E9-4897-B127-96724BF8C057}" type="presOf" srcId="{CA19F086-93FF-47BB-A43F-17688F0B9623}" destId="{323C0F2C-2362-4E74-8292-C323B9376FF8}" srcOrd="0" destOrd="0" presId="urn:microsoft.com/office/officeart/2005/8/layout/radial4"/>
    <dgm:cxn modelId="{D335ECE4-DAF6-4A28-8E66-67D72846B017}" srcId="{B07EC5C9-7E3A-4872-8A97-9A14EB857323}" destId="{C58F33D5-3199-4288-AFB9-C2CE123F73B0}" srcOrd="0" destOrd="0" parTransId="{6CD39B0E-C2FB-4CD5-AA61-FD94310B3B3F}" sibTransId="{C5745586-7F41-4362-BC90-F207D633463D}"/>
    <dgm:cxn modelId="{4A93CDCB-6BDC-437A-B013-49C09F8B3A40}" srcId="{B07EC5C9-7E3A-4872-8A97-9A14EB857323}" destId="{DFC6E5AE-A186-4678-8C40-DC172D277C4B}" srcOrd="1" destOrd="0" parTransId="{218B5F56-F8BB-4F89-A360-144029898954}" sibTransId="{AFC30C36-448E-4892-A018-83EF53E6A468}"/>
    <dgm:cxn modelId="{D6E5D2BD-DE17-4C70-B013-0F794FF0F721}" type="presOf" srcId="{218B5F56-F8BB-4F89-A360-144029898954}" destId="{AADB6CEB-1063-483A-8705-40796D90DDFB}" srcOrd="0" destOrd="0" presId="urn:microsoft.com/office/officeart/2005/8/layout/radial4"/>
    <dgm:cxn modelId="{451F45B8-064D-494A-9F1B-6B7C42C050B1}" type="presOf" srcId="{6CD39B0E-C2FB-4CD5-AA61-FD94310B3B3F}" destId="{0A3029FB-ED87-47AA-A771-8805980A2B11}" srcOrd="0" destOrd="0" presId="urn:microsoft.com/office/officeart/2005/8/layout/radial4"/>
    <dgm:cxn modelId="{205657B3-BD03-4A66-BF7F-2D8E8885ABD9}" type="presOf" srcId="{1DDA6F9C-EC05-4AF1-ADEC-50DDC2EC5957}" destId="{93401ACF-3414-4C4B-8BC3-DB30E35B7FC7}" srcOrd="0" destOrd="0" presId="urn:microsoft.com/office/officeart/2005/8/layout/radial4"/>
    <dgm:cxn modelId="{68602B44-6BE0-4B61-8F2E-881AD9B1E325}" type="presOf" srcId="{547C7E14-C13C-426A-B1BC-078E654EE136}" destId="{9EFEEEA2-1196-4F92-B870-3BF6C6FF3052}" srcOrd="0" destOrd="0" presId="urn:microsoft.com/office/officeart/2005/8/layout/radial4"/>
    <dgm:cxn modelId="{B70937D5-AC8E-4C5A-822E-C5535226F0AF}" type="presOf" srcId="{C58F33D5-3199-4288-AFB9-C2CE123F73B0}" destId="{4B9E71BF-40FC-4438-B779-9D248D01E2CF}" srcOrd="0" destOrd="0" presId="urn:microsoft.com/office/officeart/2005/8/layout/radial4"/>
    <dgm:cxn modelId="{1FC20C41-1A16-418C-9CFD-C5BA3B03D3A1}" srcId="{ACF263B7-D07E-47F5-AC78-20241A7B34A1}" destId="{B07EC5C9-7E3A-4872-8A97-9A14EB857323}" srcOrd="0" destOrd="0" parTransId="{A9C5197A-BFC7-4A8E-9844-86AAC67B8D91}" sibTransId="{1AC1E625-920A-473A-9F8F-DC13215644C9}"/>
    <dgm:cxn modelId="{6373D14F-FA59-4F3F-8F10-43907B42B6D3}" type="presOf" srcId="{ACF263B7-D07E-47F5-AC78-20241A7B34A1}" destId="{0EA6598E-0912-4070-A785-1B8252C9D170}" srcOrd="0" destOrd="0" presId="urn:microsoft.com/office/officeart/2005/8/layout/radial4"/>
    <dgm:cxn modelId="{9229355F-1DBF-4E1B-AFB7-B46803917969}" type="presOf" srcId="{DFC6E5AE-A186-4678-8C40-DC172D277C4B}" destId="{5AEFF74C-8590-4388-9890-8D1B83578A59}" srcOrd="0" destOrd="0" presId="urn:microsoft.com/office/officeart/2005/8/layout/radial4"/>
    <dgm:cxn modelId="{D3596C13-82E7-47AA-9461-28380E2814C7}" type="presOf" srcId="{B07EC5C9-7E3A-4872-8A97-9A14EB857323}" destId="{EB6A98C0-D556-4152-8F9C-5F660852F3D6}" srcOrd="0" destOrd="0" presId="urn:microsoft.com/office/officeart/2005/8/layout/radial4"/>
    <dgm:cxn modelId="{A1457F57-4B96-48B8-B2BB-F79A18F1B329}" srcId="{B07EC5C9-7E3A-4872-8A97-9A14EB857323}" destId="{CA19F086-93FF-47BB-A43F-17688F0B9623}" srcOrd="2" destOrd="0" parTransId="{1DDA6F9C-EC05-4AF1-ADEC-50DDC2EC5957}" sibTransId="{98B9C969-4070-4779-9C58-DBCC17771355}"/>
    <dgm:cxn modelId="{F61AACD7-7CE8-4C83-8194-E366AD47F4F2}" srcId="{B07EC5C9-7E3A-4872-8A97-9A14EB857323}" destId="{E528922D-DEB9-4EB1-BC1B-5A2088604DEE}" srcOrd="3" destOrd="0" parTransId="{547C7E14-C13C-426A-B1BC-078E654EE136}" sibTransId="{A086FC49-7E29-4534-A995-6CA28B4C2E5C}"/>
    <dgm:cxn modelId="{85A973B3-450B-4078-88C0-F304920C5457}" type="presOf" srcId="{E528922D-DEB9-4EB1-BC1B-5A2088604DEE}" destId="{CDCBA41E-5808-49E5-9E5A-AD5BE00E4CA0}" srcOrd="0" destOrd="0" presId="urn:microsoft.com/office/officeart/2005/8/layout/radial4"/>
    <dgm:cxn modelId="{DF628AEA-54A4-4F3A-B596-681384299823}" type="presParOf" srcId="{0EA6598E-0912-4070-A785-1B8252C9D170}" destId="{EB6A98C0-D556-4152-8F9C-5F660852F3D6}" srcOrd="0" destOrd="0" presId="urn:microsoft.com/office/officeart/2005/8/layout/radial4"/>
    <dgm:cxn modelId="{145D1B7E-5235-4E6B-9789-C66F04CF934C}" type="presParOf" srcId="{0EA6598E-0912-4070-A785-1B8252C9D170}" destId="{0A3029FB-ED87-47AA-A771-8805980A2B11}" srcOrd="1" destOrd="0" presId="urn:microsoft.com/office/officeart/2005/8/layout/radial4"/>
    <dgm:cxn modelId="{BED9C8BF-A3BA-4B79-9D6D-F7DC3A67D62A}" type="presParOf" srcId="{0EA6598E-0912-4070-A785-1B8252C9D170}" destId="{4B9E71BF-40FC-4438-B779-9D248D01E2CF}" srcOrd="2" destOrd="0" presId="urn:microsoft.com/office/officeart/2005/8/layout/radial4"/>
    <dgm:cxn modelId="{04E30AC9-48C2-41A0-A656-B30C31CDF2BC}" type="presParOf" srcId="{0EA6598E-0912-4070-A785-1B8252C9D170}" destId="{AADB6CEB-1063-483A-8705-40796D90DDFB}" srcOrd="3" destOrd="0" presId="urn:microsoft.com/office/officeart/2005/8/layout/radial4"/>
    <dgm:cxn modelId="{479C7A11-4DEB-4318-82E7-2C65E0391CF7}" type="presParOf" srcId="{0EA6598E-0912-4070-A785-1B8252C9D170}" destId="{5AEFF74C-8590-4388-9890-8D1B83578A59}" srcOrd="4" destOrd="0" presId="urn:microsoft.com/office/officeart/2005/8/layout/radial4"/>
    <dgm:cxn modelId="{BFE2DE65-531E-4729-92E3-09B4E4E346EE}" type="presParOf" srcId="{0EA6598E-0912-4070-A785-1B8252C9D170}" destId="{93401ACF-3414-4C4B-8BC3-DB30E35B7FC7}" srcOrd="5" destOrd="0" presId="urn:microsoft.com/office/officeart/2005/8/layout/radial4"/>
    <dgm:cxn modelId="{DEDB6AF2-BE89-4C62-91BE-B3CC8DCCF293}" type="presParOf" srcId="{0EA6598E-0912-4070-A785-1B8252C9D170}" destId="{323C0F2C-2362-4E74-8292-C323B9376FF8}" srcOrd="6" destOrd="0" presId="urn:microsoft.com/office/officeart/2005/8/layout/radial4"/>
    <dgm:cxn modelId="{239CEAB8-214B-4A93-AC80-F817FB716990}" type="presParOf" srcId="{0EA6598E-0912-4070-A785-1B8252C9D170}" destId="{9EFEEEA2-1196-4F92-B870-3BF6C6FF3052}" srcOrd="7" destOrd="0" presId="urn:microsoft.com/office/officeart/2005/8/layout/radial4"/>
    <dgm:cxn modelId="{25A801ED-95B3-4751-AF4F-988A149AB5EB}" type="presParOf" srcId="{0EA6598E-0912-4070-A785-1B8252C9D170}" destId="{CDCBA41E-5808-49E5-9E5A-AD5BE00E4CA0}" srcOrd="8" destOrd="0" presId="urn:microsoft.com/office/officeart/2005/8/layout/radial4"/>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B6A98C0-D556-4152-8F9C-5F660852F3D6}">
      <dsp:nvSpPr>
        <dsp:cNvPr id="0" name=""/>
        <dsp:cNvSpPr/>
      </dsp:nvSpPr>
      <dsp:spPr>
        <a:xfrm>
          <a:off x="997699" y="1492524"/>
          <a:ext cx="1023980" cy="1023980"/>
        </a:xfrm>
        <a:prstGeom prst="ellipse">
          <a:avLst/>
        </a:prstGeom>
        <a:solidFill>
          <a:srgbClr val="849E2A"/>
        </a:solidFill>
        <a:ln>
          <a:solidFill>
            <a:srgbClr val="849E2A"/>
          </a:solid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13970" tIns="13970" rIns="13970" bIns="13970" numCol="1" spcCol="1270" anchor="ctr" anchorCtr="0">
          <a:noAutofit/>
        </a:bodyPr>
        <a:lstStyle/>
        <a:p>
          <a:pPr lvl="0" algn="ctr" defTabSz="977900">
            <a:lnSpc>
              <a:spcPct val="90000"/>
            </a:lnSpc>
            <a:spcBef>
              <a:spcPct val="0"/>
            </a:spcBef>
            <a:spcAft>
              <a:spcPct val="35000"/>
            </a:spcAft>
          </a:pPr>
          <a:r>
            <a:rPr lang="en-US" sz="2200" b="1" kern="1200" dirty="0" smtClean="0">
              <a:latin typeface="Arial" panose="020B0604020202020204" pitchFamily="34" charset="0"/>
              <a:cs typeface="Arial" panose="020B0604020202020204" pitchFamily="34" charset="0"/>
            </a:rPr>
            <a:t>MIPS</a:t>
          </a:r>
          <a:endParaRPr lang="en-US" sz="2200" b="1" kern="1200" dirty="0">
            <a:latin typeface="Arial" panose="020B0604020202020204" pitchFamily="34" charset="0"/>
            <a:cs typeface="Arial" panose="020B0604020202020204" pitchFamily="34" charset="0"/>
          </a:endParaRPr>
        </a:p>
      </dsp:txBody>
      <dsp:txXfrm>
        <a:off x="1147657" y="1642482"/>
        <a:ext cx="724064" cy="724064"/>
      </dsp:txXfrm>
    </dsp:sp>
    <dsp:sp modelId="{0A3029FB-ED87-47AA-A771-8805980A2B11}">
      <dsp:nvSpPr>
        <dsp:cNvPr id="0" name=""/>
        <dsp:cNvSpPr/>
      </dsp:nvSpPr>
      <dsp:spPr>
        <a:xfrm rot="12539369">
          <a:off x="342125" y="1443187"/>
          <a:ext cx="728269" cy="232344"/>
        </a:xfrm>
        <a:prstGeom prst="leftArrow">
          <a:avLst>
            <a:gd name="adj1" fmla="val 60000"/>
            <a:gd name="adj2" fmla="val 50000"/>
          </a:avLst>
        </a:prstGeom>
        <a:solidFill>
          <a:schemeClr val="dk2">
            <a:tint val="60000"/>
            <a:hueOff val="0"/>
            <a:satOff val="0"/>
            <a:lumOff val="0"/>
            <a:alphaOff val="0"/>
          </a:schemeClr>
        </a:solidFill>
        <a:ln w="9525" cap="flat" cmpd="sng" algn="ctr">
          <a:solidFill>
            <a:schemeClr val="dk2">
              <a:tint val="60000"/>
              <a:hueOff val="0"/>
              <a:satOff val="0"/>
              <a:lumOff val="0"/>
              <a:alphaOff val="0"/>
            </a:schemeClr>
          </a:solidFill>
          <a:prstDash val="solid"/>
        </a:ln>
        <a:effectLst>
          <a:outerShdw blurRad="40000" dist="23000" dir="5400000" rotWithShape="0">
            <a:srgbClr val="000000">
              <a:alpha val="35000"/>
            </a:srgbClr>
          </a:outerShdw>
        </a:effectLst>
        <a:sp3d z="-54080" prstMaterial="plastic">
          <a:bevelT w="25400" h="25400"/>
          <a:bevelB w="25400" h="25400"/>
        </a:sp3d>
      </dsp:spPr>
      <dsp:style>
        <a:lnRef idx="1">
          <a:scrgbClr r="0" g="0" b="0"/>
        </a:lnRef>
        <a:fillRef idx="1">
          <a:scrgbClr r="0" g="0" b="0"/>
        </a:fillRef>
        <a:effectRef idx="2">
          <a:scrgbClr r="0" g="0" b="0"/>
        </a:effectRef>
        <a:fontRef idx="minor">
          <a:schemeClr val="lt1"/>
        </a:fontRef>
      </dsp:style>
    </dsp:sp>
    <dsp:sp modelId="{4B9E71BF-40FC-4438-B779-9D248D01E2CF}">
      <dsp:nvSpPr>
        <dsp:cNvPr id="0" name=""/>
        <dsp:cNvSpPr/>
      </dsp:nvSpPr>
      <dsp:spPr>
        <a:xfrm>
          <a:off x="507" y="1073089"/>
          <a:ext cx="774482" cy="619586"/>
        </a:xfrm>
        <a:prstGeom prst="roundRect">
          <a:avLst>
            <a:gd name="adj" fmla="val 10000"/>
          </a:avLst>
        </a:prstGeom>
        <a:solidFill>
          <a:srgbClr val="3C6C76"/>
        </a:solidFill>
        <a:ln>
          <a:solidFill>
            <a:srgbClr val="3C6C76"/>
          </a:solid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4290" tIns="34290" rIns="34290" bIns="34290" numCol="1" spcCol="1270" anchor="ctr" anchorCtr="0">
          <a:noAutofit/>
        </a:bodyPr>
        <a:lstStyle/>
        <a:p>
          <a:pPr lvl="0" algn="ctr" defTabSz="800100">
            <a:lnSpc>
              <a:spcPct val="90000"/>
            </a:lnSpc>
            <a:spcBef>
              <a:spcPct val="0"/>
            </a:spcBef>
            <a:spcAft>
              <a:spcPct val="35000"/>
            </a:spcAft>
          </a:pPr>
          <a:r>
            <a:rPr lang="en-US" sz="1800" b="1" kern="1200" dirty="0" smtClean="0">
              <a:latin typeface="Arial" panose="020B0604020202020204" pitchFamily="34" charset="0"/>
              <a:cs typeface="Arial" panose="020B0604020202020204" pitchFamily="34" charset="0"/>
            </a:rPr>
            <a:t>MU</a:t>
          </a:r>
          <a:endParaRPr lang="en-US" sz="1800" b="1" kern="1200" dirty="0">
            <a:latin typeface="Arial" panose="020B0604020202020204" pitchFamily="34" charset="0"/>
            <a:cs typeface="Arial" panose="020B0604020202020204" pitchFamily="34" charset="0"/>
          </a:endParaRPr>
        </a:p>
      </dsp:txBody>
      <dsp:txXfrm>
        <a:off x="18654" y="1091236"/>
        <a:ext cx="738188" cy="583292"/>
      </dsp:txXfrm>
    </dsp:sp>
    <dsp:sp modelId="{AADB6CEB-1063-483A-8705-40796D90DDFB}">
      <dsp:nvSpPr>
        <dsp:cNvPr id="0" name=""/>
        <dsp:cNvSpPr/>
      </dsp:nvSpPr>
      <dsp:spPr>
        <a:xfrm rot="15020211">
          <a:off x="721995" y="935897"/>
          <a:ext cx="894720" cy="232344"/>
        </a:xfrm>
        <a:prstGeom prst="leftArrow">
          <a:avLst>
            <a:gd name="adj1" fmla="val 60000"/>
            <a:gd name="adj2" fmla="val 50000"/>
          </a:avLst>
        </a:prstGeom>
        <a:solidFill>
          <a:schemeClr val="dk2">
            <a:tint val="60000"/>
            <a:hueOff val="0"/>
            <a:satOff val="0"/>
            <a:lumOff val="0"/>
            <a:alphaOff val="0"/>
          </a:schemeClr>
        </a:solidFill>
        <a:ln w="9525" cap="flat" cmpd="sng" algn="ctr">
          <a:solidFill>
            <a:schemeClr val="dk2">
              <a:tint val="60000"/>
              <a:hueOff val="0"/>
              <a:satOff val="0"/>
              <a:lumOff val="0"/>
              <a:alphaOff val="0"/>
            </a:schemeClr>
          </a:solidFill>
          <a:prstDash val="solid"/>
        </a:ln>
        <a:effectLst>
          <a:outerShdw blurRad="40000" dist="23000" dir="5400000" rotWithShape="0">
            <a:srgbClr val="000000">
              <a:alpha val="35000"/>
            </a:srgbClr>
          </a:outerShdw>
        </a:effectLst>
        <a:sp3d z="-54080" prstMaterial="plastic">
          <a:bevelT w="25400" h="25400"/>
          <a:bevelB w="25400" h="25400"/>
        </a:sp3d>
      </dsp:spPr>
      <dsp:style>
        <a:lnRef idx="1">
          <a:scrgbClr r="0" g="0" b="0"/>
        </a:lnRef>
        <a:fillRef idx="1">
          <a:scrgbClr r="0" g="0" b="0"/>
        </a:fillRef>
        <a:effectRef idx="2">
          <a:scrgbClr r="0" g="0" b="0"/>
        </a:effectRef>
        <a:fontRef idx="minor">
          <a:schemeClr val="lt1"/>
        </a:fontRef>
      </dsp:style>
    </dsp:sp>
    <dsp:sp modelId="{5AEFF74C-8590-4388-9890-8D1B83578A59}">
      <dsp:nvSpPr>
        <dsp:cNvPr id="0" name=""/>
        <dsp:cNvSpPr/>
      </dsp:nvSpPr>
      <dsp:spPr>
        <a:xfrm>
          <a:off x="631582" y="321003"/>
          <a:ext cx="774482" cy="619586"/>
        </a:xfrm>
        <a:prstGeom prst="roundRect">
          <a:avLst>
            <a:gd name="adj" fmla="val 10000"/>
          </a:avLst>
        </a:prstGeom>
        <a:solidFill>
          <a:srgbClr val="BB8D0B"/>
        </a:solidFill>
        <a:ln>
          <a:solidFill>
            <a:srgbClr val="BB8D0B"/>
          </a:solid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4290" tIns="34290" rIns="34290" bIns="34290" numCol="1" spcCol="1270" anchor="ctr" anchorCtr="0">
          <a:noAutofit/>
        </a:bodyPr>
        <a:lstStyle/>
        <a:p>
          <a:pPr lvl="0" algn="ctr" defTabSz="800100">
            <a:lnSpc>
              <a:spcPct val="90000"/>
            </a:lnSpc>
            <a:spcBef>
              <a:spcPct val="0"/>
            </a:spcBef>
            <a:spcAft>
              <a:spcPct val="35000"/>
            </a:spcAft>
          </a:pPr>
          <a:r>
            <a:rPr lang="en-US" sz="1800" b="1" kern="1200" dirty="0" smtClean="0">
              <a:latin typeface="Arial" panose="020B0604020202020204" pitchFamily="34" charset="0"/>
              <a:cs typeface="Arial" panose="020B0604020202020204" pitchFamily="34" charset="0"/>
            </a:rPr>
            <a:t>PQRS</a:t>
          </a:r>
          <a:endParaRPr lang="en-US" sz="1800" b="1" kern="1200" dirty="0">
            <a:latin typeface="Arial" panose="020B0604020202020204" pitchFamily="34" charset="0"/>
            <a:cs typeface="Arial" panose="020B0604020202020204" pitchFamily="34" charset="0"/>
          </a:endParaRPr>
        </a:p>
      </dsp:txBody>
      <dsp:txXfrm>
        <a:off x="649729" y="339150"/>
        <a:ext cx="738188" cy="583292"/>
      </dsp:txXfrm>
    </dsp:sp>
    <dsp:sp modelId="{93401ACF-3414-4C4B-8BC3-DB30E35B7FC7}">
      <dsp:nvSpPr>
        <dsp:cNvPr id="0" name=""/>
        <dsp:cNvSpPr/>
      </dsp:nvSpPr>
      <dsp:spPr>
        <a:xfrm rot="17379892">
          <a:off x="1402686" y="935899"/>
          <a:ext cx="894735" cy="232344"/>
        </a:xfrm>
        <a:prstGeom prst="leftArrow">
          <a:avLst>
            <a:gd name="adj1" fmla="val 60000"/>
            <a:gd name="adj2" fmla="val 50000"/>
          </a:avLst>
        </a:prstGeom>
        <a:solidFill>
          <a:schemeClr val="dk2">
            <a:tint val="60000"/>
            <a:hueOff val="0"/>
            <a:satOff val="0"/>
            <a:lumOff val="0"/>
            <a:alphaOff val="0"/>
          </a:schemeClr>
        </a:solidFill>
        <a:ln w="9525" cap="flat" cmpd="sng" algn="ctr">
          <a:solidFill>
            <a:schemeClr val="dk2">
              <a:tint val="60000"/>
              <a:hueOff val="0"/>
              <a:satOff val="0"/>
              <a:lumOff val="0"/>
              <a:alphaOff val="0"/>
            </a:schemeClr>
          </a:solidFill>
          <a:prstDash val="solid"/>
        </a:ln>
        <a:effectLst>
          <a:outerShdw blurRad="40000" dist="23000" dir="5400000" rotWithShape="0">
            <a:srgbClr val="000000">
              <a:alpha val="35000"/>
            </a:srgbClr>
          </a:outerShdw>
        </a:effectLst>
        <a:sp3d z="-54080" prstMaterial="plastic">
          <a:bevelT w="25400" h="25400"/>
          <a:bevelB w="25400" h="25400"/>
        </a:sp3d>
      </dsp:spPr>
      <dsp:style>
        <a:lnRef idx="1">
          <a:scrgbClr r="0" g="0" b="0"/>
        </a:lnRef>
        <a:fillRef idx="1">
          <a:scrgbClr r="0" g="0" b="0"/>
        </a:fillRef>
        <a:effectRef idx="2">
          <a:scrgbClr r="0" g="0" b="0"/>
        </a:effectRef>
        <a:fontRef idx="minor">
          <a:schemeClr val="lt1"/>
        </a:fontRef>
      </dsp:style>
    </dsp:sp>
    <dsp:sp modelId="{323C0F2C-2362-4E74-8292-C323B9376FF8}">
      <dsp:nvSpPr>
        <dsp:cNvPr id="0" name=""/>
        <dsp:cNvSpPr/>
      </dsp:nvSpPr>
      <dsp:spPr>
        <a:xfrm>
          <a:off x="1613360" y="321003"/>
          <a:ext cx="774482" cy="619586"/>
        </a:xfrm>
        <a:prstGeom prst="roundRect">
          <a:avLst>
            <a:gd name="adj" fmla="val 10000"/>
          </a:avLst>
        </a:prstGeom>
        <a:solidFill>
          <a:srgbClr val="002060"/>
        </a:solidFill>
        <a:ln>
          <a:solidFill>
            <a:srgbClr val="002060"/>
          </a:solid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4290" tIns="34290" rIns="34290" bIns="34290" numCol="1" spcCol="1270" anchor="ctr" anchorCtr="0">
          <a:noAutofit/>
        </a:bodyPr>
        <a:lstStyle/>
        <a:p>
          <a:pPr lvl="0" algn="ctr" defTabSz="800100">
            <a:lnSpc>
              <a:spcPct val="90000"/>
            </a:lnSpc>
            <a:spcBef>
              <a:spcPct val="0"/>
            </a:spcBef>
            <a:spcAft>
              <a:spcPct val="35000"/>
            </a:spcAft>
          </a:pPr>
          <a:r>
            <a:rPr lang="en-US" sz="1800" b="1" kern="1200" dirty="0" smtClean="0">
              <a:latin typeface="Arial" panose="020B0604020202020204" pitchFamily="34" charset="0"/>
              <a:cs typeface="Arial" panose="020B0604020202020204" pitchFamily="34" charset="0"/>
            </a:rPr>
            <a:t>VM</a:t>
          </a:r>
          <a:endParaRPr lang="en-US" sz="1800" b="1" kern="1200" dirty="0">
            <a:latin typeface="Arial" panose="020B0604020202020204" pitchFamily="34" charset="0"/>
            <a:cs typeface="Arial" panose="020B0604020202020204" pitchFamily="34" charset="0"/>
          </a:endParaRPr>
        </a:p>
      </dsp:txBody>
      <dsp:txXfrm>
        <a:off x="1631507" y="339150"/>
        <a:ext cx="738188" cy="583292"/>
      </dsp:txXfrm>
    </dsp:sp>
    <dsp:sp modelId="{9EFEEEA2-1196-4F92-B870-3BF6C6FF3052}">
      <dsp:nvSpPr>
        <dsp:cNvPr id="0" name=""/>
        <dsp:cNvSpPr/>
      </dsp:nvSpPr>
      <dsp:spPr>
        <a:xfrm rot="19860691">
          <a:off x="1948991" y="1443191"/>
          <a:ext cx="728307" cy="232344"/>
        </a:xfrm>
        <a:prstGeom prst="leftArrow">
          <a:avLst>
            <a:gd name="adj1" fmla="val 60000"/>
            <a:gd name="adj2" fmla="val 50000"/>
          </a:avLst>
        </a:prstGeom>
        <a:solidFill>
          <a:schemeClr val="dk2">
            <a:tint val="60000"/>
            <a:hueOff val="0"/>
            <a:satOff val="0"/>
            <a:lumOff val="0"/>
            <a:alphaOff val="0"/>
          </a:schemeClr>
        </a:solidFill>
        <a:ln w="9525" cap="flat" cmpd="sng" algn="ctr">
          <a:solidFill>
            <a:schemeClr val="dk2">
              <a:tint val="60000"/>
              <a:hueOff val="0"/>
              <a:satOff val="0"/>
              <a:lumOff val="0"/>
              <a:alphaOff val="0"/>
            </a:schemeClr>
          </a:solidFill>
          <a:prstDash val="solid"/>
        </a:ln>
        <a:effectLst>
          <a:outerShdw blurRad="40000" dist="23000" dir="5400000" rotWithShape="0">
            <a:srgbClr val="000000">
              <a:alpha val="35000"/>
            </a:srgbClr>
          </a:outerShdw>
        </a:effectLst>
        <a:sp3d z="-54080" prstMaterial="plastic">
          <a:bevelT w="25400" h="25400"/>
          <a:bevelB w="25400" h="25400"/>
        </a:sp3d>
      </dsp:spPr>
      <dsp:style>
        <a:lnRef idx="1">
          <a:scrgbClr r="0" g="0" b="0"/>
        </a:lnRef>
        <a:fillRef idx="1">
          <a:scrgbClr r="0" g="0" b="0"/>
        </a:fillRef>
        <a:effectRef idx="2">
          <a:scrgbClr r="0" g="0" b="0"/>
        </a:effectRef>
        <a:fontRef idx="minor">
          <a:schemeClr val="lt1"/>
        </a:fontRef>
      </dsp:style>
    </dsp:sp>
    <dsp:sp modelId="{CDCBA41E-5808-49E5-9E5A-AD5BE00E4CA0}">
      <dsp:nvSpPr>
        <dsp:cNvPr id="0" name=""/>
        <dsp:cNvSpPr/>
      </dsp:nvSpPr>
      <dsp:spPr>
        <a:xfrm>
          <a:off x="2244435" y="1073089"/>
          <a:ext cx="774482" cy="619586"/>
        </a:xfrm>
        <a:prstGeom prst="roundRect">
          <a:avLst>
            <a:gd name="adj" fmla="val 10000"/>
          </a:avLst>
        </a:prstGeom>
        <a:solidFill>
          <a:schemeClr val="tx1">
            <a:lumMod val="65000"/>
            <a:lumOff val="35000"/>
          </a:schemeClr>
        </a:solidFill>
        <a:ln>
          <a:solidFill>
            <a:schemeClr val="tx1">
              <a:lumMod val="75000"/>
              <a:lumOff val="25000"/>
            </a:schemeClr>
          </a:solid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4290" tIns="34290" rIns="34290" bIns="34290" numCol="1" spcCol="1270" anchor="ctr" anchorCtr="0">
          <a:noAutofit/>
        </a:bodyPr>
        <a:lstStyle/>
        <a:p>
          <a:pPr lvl="0" algn="ctr" defTabSz="800100">
            <a:lnSpc>
              <a:spcPct val="90000"/>
            </a:lnSpc>
            <a:spcBef>
              <a:spcPct val="0"/>
            </a:spcBef>
            <a:spcAft>
              <a:spcPct val="35000"/>
            </a:spcAft>
          </a:pPr>
          <a:r>
            <a:rPr lang="en-US" sz="1800" b="1" kern="1200" dirty="0" smtClean="0">
              <a:latin typeface="Arial" panose="020B0604020202020204" pitchFamily="34" charset="0"/>
              <a:cs typeface="Arial" panose="020B0604020202020204" pitchFamily="34" charset="0"/>
            </a:rPr>
            <a:t>IA</a:t>
          </a:r>
          <a:endParaRPr lang="en-US" sz="1800" b="1" kern="1200" dirty="0">
            <a:latin typeface="Arial" panose="020B0604020202020204" pitchFamily="34" charset="0"/>
            <a:cs typeface="Arial" panose="020B0604020202020204" pitchFamily="34" charset="0"/>
          </a:endParaRPr>
        </a:p>
      </dsp:txBody>
      <dsp:txXfrm>
        <a:off x="2262582" y="1091236"/>
        <a:ext cx="738188" cy="583292"/>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253CE0-BEDD-C84C-ACCA-5F7FF6C693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4023</Words>
  <Characters>22937</Characters>
  <Application>Microsoft Macintosh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Skip</dc:creator>
  <cp:keywords/>
  <dc:description/>
  <cp:lastModifiedBy>Jason Verbrugghe</cp:lastModifiedBy>
  <cp:revision>2</cp:revision>
  <cp:lastPrinted>2017-04-06T19:57:00Z</cp:lastPrinted>
  <dcterms:created xsi:type="dcterms:W3CDTF">2017-05-05T12:39:00Z</dcterms:created>
  <dcterms:modified xsi:type="dcterms:W3CDTF">2017-05-05T12:39:00Z</dcterms:modified>
</cp:coreProperties>
</file>